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231" w:rsidRDefault="005A3582" w:rsidP="00157231">
      <w:pPr>
        <w:pStyle w:val="NormalWeb"/>
        <w:jc w:val="center"/>
      </w:pPr>
      <w:r>
        <w:rPr>
          <w:noProof/>
        </w:rPr>
        <w:drawing>
          <wp:inline distT="0" distB="0" distL="0" distR="0">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36440B" w:rsidRPr="00FB1B13" w:rsidRDefault="0036440B" w:rsidP="0036440B">
      <w:pPr>
        <w:pStyle w:val="NormalWeb"/>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Pr>
          <w:rFonts w:ascii="Arial" w:hAnsi="Arial" w:cs="Arial"/>
          <w:b/>
          <w:bCs/>
          <w:color w:val="1E4193"/>
          <w:lang w:val="en-US"/>
        </w:rPr>
        <w:t>KUALA LUMPUR</w:t>
      </w:r>
    </w:p>
    <w:p w:rsidR="0036440B" w:rsidRPr="00FB1B13" w:rsidRDefault="006171DD" w:rsidP="0036440B">
      <w:pPr>
        <w:pStyle w:val="NormalWeb"/>
        <w:jc w:val="center"/>
        <w:rPr>
          <w:rFonts w:ascii="Arial" w:hAnsi="Arial" w:cs="Arial"/>
          <w:bCs/>
          <w:color w:val="1E4193"/>
          <w:lang w:val="en-US"/>
        </w:rPr>
      </w:pPr>
      <w:r>
        <w:rPr>
          <w:rFonts w:ascii="Arial" w:hAnsi="Arial" w:cs="Arial"/>
          <w:bCs/>
          <w:color w:val="1E4193"/>
          <w:lang w:val="en-US"/>
        </w:rPr>
        <w:t>Driver/</w:t>
      </w:r>
      <w:r w:rsidR="0036440B" w:rsidRPr="00F40EDB">
        <w:rPr>
          <w:rFonts w:ascii="Arial" w:hAnsi="Arial" w:cs="Arial"/>
          <w:bCs/>
          <w:color w:val="1E4193"/>
          <w:lang w:val="en-US"/>
        </w:rPr>
        <w:t>Admin</w:t>
      </w:r>
      <w:r>
        <w:rPr>
          <w:rFonts w:ascii="Arial" w:hAnsi="Arial" w:cs="Arial"/>
          <w:bCs/>
          <w:color w:val="1E4193"/>
          <w:lang w:val="en-US"/>
        </w:rPr>
        <w:t>istrative</w:t>
      </w:r>
      <w:r w:rsidRPr="006171DD">
        <w:rPr>
          <w:rFonts w:ascii="Arial" w:hAnsi="Arial" w:cs="Arial"/>
          <w:bCs/>
          <w:color w:val="1E4193"/>
          <w:lang w:val="en-US"/>
        </w:rPr>
        <w:t xml:space="preserve"> </w:t>
      </w:r>
      <w:r w:rsidRPr="00F40EDB">
        <w:rPr>
          <w:rFonts w:ascii="Arial" w:hAnsi="Arial" w:cs="Arial"/>
          <w:bCs/>
          <w:color w:val="1E4193"/>
          <w:lang w:val="en-US"/>
        </w:rPr>
        <w:t>Assistant</w:t>
      </w:r>
      <w:r w:rsidR="00F02FD1" w:rsidRPr="00F40EDB">
        <w:rPr>
          <w:rFonts w:ascii="Arial" w:hAnsi="Arial" w:cs="Arial"/>
          <w:bCs/>
          <w:color w:val="1E4193"/>
          <w:lang w:val="en-US"/>
        </w:rPr>
        <w:t xml:space="preserve"> –</w:t>
      </w:r>
      <w:r w:rsidR="0036440B" w:rsidRPr="00F40EDB">
        <w:rPr>
          <w:rFonts w:ascii="Arial" w:hAnsi="Arial" w:cs="Arial"/>
          <w:bCs/>
          <w:color w:val="1E4193"/>
          <w:lang w:val="en-US"/>
        </w:rPr>
        <w:t xml:space="preserve"> Defence Section</w:t>
      </w:r>
    </w:p>
    <w:p w:rsidR="006171DD" w:rsidRDefault="006171DD" w:rsidP="006171DD">
      <w:pPr>
        <w:jc w:val="both"/>
      </w:pPr>
    </w:p>
    <w:p w:rsidR="00FB1B13" w:rsidRPr="00F24B38" w:rsidRDefault="00FB1B13" w:rsidP="006171DD">
      <w:pPr>
        <w:jc w:val="both"/>
      </w:pPr>
      <w:r w:rsidRPr="00F24B38">
        <w:t xml:space="preserve">The Australian </w:t>
      </w:r>
      <w:r w:rsidR="006222BD" w:rsidRPr="00F24B38">
        <w:t xml:space="preserve">High Commission in Kuala Lumpur </w:t>
      </w:r>
      <w:r w:rsidRPr="00F24B38">
        <w:t xml:space="preserve">invites applications for the position of </w:t>
      </w:r>
      <w:r w:rsidR="006171DD" w:rsidRPr="006171DD">
        <w:rPr>
          <w:bCs/>
          <w:lang w:val="en-US"/>
        </w:rPr>
        <w:t>Driver/Administrative Assistant</w:t>
      </w:r>
      <w:r w:rsidR="006222BD" w:rsidRPr="006171DD">
        <w:t xml:space="preserve"> </w:t>
      </w:r>
      <w:r w:rsidR="006222BD" w:rsidRPr="00F24B38">
        <w:t xml:space="preserve">in the </w:t>
      </w:r>
      <w:r w:rsidR="00F40EDB" w:rsidRPr="00F24B38">
        <w:rPr>
          <w:bCs/>
          <w:lang w:val="en-US"/>
        </w:rPr>
        <w:t>Defence</w:t>
      </w:r>
      <w:r w:rsidR="006222BD" w:rsidRPr="00F24B38">
        <w:t xml:space="preserve"> Section </w:t>
      </w:r>
      <w:r w:rsidR="00335003" w:rsidRPr="00F24B38">
        <w:t>for a start date in</w:t>
      </w:r>
      <w:r w:rsidR="00E86945">
        <w:t xml:space="preserve"> August/September 2019</w:t>
      </w:r>
      <w:r w:rsidRPr="00F24B38">
        <w:t>.</w:t>
      </w:r>
    </w:p>
    <w:p w:rsidR="00FB1B13" w:rsidRPr="00F24B38" w:rsidRDefault="00FB1B13" w:rsidP="006171DD">
      <w:pPr>
        <w:jc w:val="both"/>
      </w:pPr>
    </w:p>
    <w:p w:rsidR="001F382E" w:rsidRPr="00F24B38" w:rsidRDefault="001F382E" w:rsidP="006171DD">
      <w:pPr>
        <w:jc w:val="both"/>
      </w:pPr>
      <w:r w:rsidRPr="00F24B38">
        <w:t xml:space="preserve">The terms of employment will be in accordance with the </w:t>
      </w:r>
      <w:r w:rsidR="006222BD" w:rsidRPr="00F24B38">
        <w:t xml:space="preserve">Kuala Lumpur </w:t>
      </w:r>
      <w:r w:rsidRPr="00F24B38">
        <w:t>Based Terms and Conditions of Employment. Employment will be offered on a</w:t>
      </w:r>
      <w:r w:rsidR="001E4932">
        <w:t>n on-going</w:t>
      </w:r>
      <w:r w:rsidR="006171DD">
        <w:t xml:space="preserve"> basis </w:t>
      </w:r>
      <w:r w:rsidR="001E4932">
        <w:t>at a</w:t>
      </w:r>
      <w:r w:rsidR="002170E2" w:rsidRPr="00F24B38">
        <w:t xml:space="preserve"> </w:t>
      </w:r>
      <w:r w:rsidR="001E4932">
        <w:t xml:space="preserve">Level </w:t>
      </w:r>
      <w:r w:rsidR="00F40EDB" w:rsidRPr="00F24B38">
        <w:t>2</w:t>
      </w:r>
      <w:r w:rsidR="001E4932">
        <w:t xml:space="preserve"> Locally Engaged Staff position (LE2)</w:t>
      </w:r>
      <w:r w:rsidR="006222BD" w:rsidRPr="00F24B38">
        <w:t xml:space="preserve"> </w:t>
      </w:r>
      <w:r w:rsidRPr="00F24B38">
        <w:t xml:space="preserve">with </w:t>
      </w:r>
      <w:r w:rsidR="00E86945">
        <w:t>a monthly</w:t>
      </w:r>
      <w:r w:rsidRPr="00F24B38">
        <w:t xml:space="preserve"> salary of </w:t>
      </w:r>
      <w:r w:rsidR="006222BD" w:rsidRPr="00F24B38">
        <w:t>RM</w:t>
      </w:r>
      <w:r w:rsidR="00CF2653" w:rsidRPr="00F24B38">
        <w:t xml:space="preserve"> </w:t>
      </w:r>
      <w:r w:rsidR="00E86945">
        <w:t>2,973</w:t>
      </w:r>
      <w:r w:rsidRPr="00F24B38">
        <w:t xml:space="preserve">. Continued employment is subject to successful completion of a </w:t>
      </w:r>
      <w:r w:rsidR="00B4476E" w:rsidRPr="00F24B38">
        <w:t>6</w:t>
      </w:r>
      <w:r w:rsidRPr="00F24B38">
        <w:t xml:space="preserve"> month probation period.</w:t>
      </w:r>
    </w:p>
    <w:p w:rsidR="001F382E" w:rsidRPr="00F24B38" w:rsidRDefault="001F382E" w:rsidP="006171DD">
      <w:pPr>
        <w:jc w:val="both"/>
      </w:pPr>
    </w:p>
    <w:p w:rsidR="00004CB0" w:rsidRPr="00F24B38" w:rsidRDefault="00004CB0" w:rsidP="006171DD">
      <w:pPr>
        <w:tabs>
          <w:tab w:val="left" w:pos="1440"/>
          <w:tab w:val="left" w:pos="4320"/>
        </w:tabs>
        <w:jc w:val="both"/>
      </w:pPr>
      <w:r w:rsidRPr="00F24B38">
        <w:t>The Australian High Commission in Kuala Lumpur offers a package that includes recreation and medical days, medical benefits and two months contractual bonus.</w:t>
      </w:r>
    </w:p>
    <w:p w:rsidR="005A3582" w:rsidRPr="00F24B38" w:rsidRDefault="005A3582" w:rsidP="006171DD">
      <w:pPr>
        <w:jc w:val="both"/>
      </w:pPr>
    </w:p>
    <w:p w:rsidR="00E86945" w:rsidRPr="005A749A" w:rsidRDefault="00E86945" w:rsidP="00E86945">
      <w:pPr>
        <w:pStyle w:val="NormalWeb"/>
        <w:jc w:val="both"/>
        <w:rPr>
          <w:rFonts w:ascii="Arial" w:hAnsi="Arial" w:cs="Arial"/>
          <w:b/>
          <w:bCs/>
          <w:color w:val="1E4193"/>
          <w:lang w:val="en-US"/>
        </w:rPr>
      </w:pPr>
      <w:r w:rsidRPr="005A749A">
        <w:rPr>
          <w:rFonts w:ascii="Arial" w:hAnsi="Arial" w:cs="Arial"/>
          <w:b/>
          <w:bCs/>
          <w:color w:val="1E4193"/>
          <w:lang w:val="en-US"/>
        </w:rPr>
        <w:t>Job Description</w:t>
      </w:r>
    </w:p>
    <w:p w:rsidR="00004CB0" w:rsidRPr="00F24B38" w:rsidRDefault="00004CB0" w:rsidP="006171DD">
      <w:pPr>
        <w:jc w:val="both"/>
      </w:pPr>
      <w:r w:rsidRPr="00F24B38">
        <w:t xml:space="preserve">This position is located in the </w:t>
      </w:r>
      <w:r w:rsidR="00F40EDB" w:rsidRPr="00F24B38">
        <w:rPr>
          <w:bCs/>
          <w:lang w:val="en-US"/>
        </w:rPr>
        <w:t>Defence</w:t>
      </w:r>
      <w:r w:rsidRPr="00F24B38">
        <w:t xml:space="preserve"> Section of the High Commission, and is responsible for administrative</w:t>
      </w:r>
      <w:r w:rsidR="00F40EDB" w:rsidRPr="00F24B38">
        <w:t xml:space="preserve"> and driver</w:t>
      </w:r>
      <w:r w:rsidRPr="00F24B38">
        <w:t xml:space="preserve"> support within the area</w:t>
      </w:r>
      <w:r w:rsidR="008160A0" w:rsidRPr="00F24B38">
        <w:t>.</w:t>
      </w:r>
    </w:p>
    <w:p w:rsidR="00004CB0" w:rsidRPr="00F24B38" w:rsidRDefault="00004CB0" w:rsidP="006171DD">
      <w:pPr>
        <w:jc w:val="both"/>
      </w:pPr>
    </w:p>
    <w:p w:rsidR="00E86945" w:rsidRPr="005A749A" w:rsidRDefault="00E86945" w:rsidP="00E86945">
      <w:pPr>
        <w:pStyle w:val="NormalWeb"/>
        <w:keepNext/>
        <w:jc w:val="both"/>
        <w:rPr>
          <w:rFonts w:ascii="Arial" w:hAnsi="Arial" w:cs="Arial"/>
          <w:b/>
          <w:bCs/>
          <w:color w:val="1E4193"/>
          <w:lang w:val="en-US"/>
        </w:rPr>
      </w:pPr>
      <w:r w:rsidRPr="005A749A">
        <w:rPr>
          <w:rFonts w:ascii="Arial" w:hAnsi="Arial" w:cs="Arial"/>
          <w:b/>
          <w:bCs/>
          <w:color w:val="1E4193"/>
          <w:lang w:val="en-US"/>
        </w:rPr>
        <w:t>Tasks and Functions</w:t>
      </w:r>
    </w:p>
    <w:p w:rsidR="00004CB0" w:rsidRPr="000037A6" w:rsidRDefault="00004CB0" w:rsidP="006171DD">
      <w:pPr>
        <w:jc w:val="both"/>
      </w:pPr>
      <w:r w:rsidRPr="000037A6">
        <w:t>The key responsibilities of the position include, but are not limited to:</w:t>
      </w:r>
    </w:p>
    <w:p w:rsidR="00004CB0" w:rsidRPr="000037A6" w:rsidRDefault="00004CB0" w:rsidP="006171DD">
      <w:pPr>
        <w:jc w:val="both"/>
      </w:pPr>
    </w:p>
    <w:p w:rsidR="00E86945" w:rsidRPr="002E1E9B" w:rsidRDefault="00E86945" w:rsidP="00E86945">
      <w:pPr>
        <w:pStyle w:val="ListParagraph"/>
        <w:numPr>
          <w:ilvl w:val="0"/>
          <w:numId w:val="36"/>
        </w:numPr>
        <w:tabs>
          <w:tab w:val="num" w:pos="540"/>
        </w:tabs>
        <w:spacing w:before="120"/>
      </w:pPr>
      <w:r w:rsidRPr="002E1E9B">
        <w:t>Maintain a clean and pres</w:t>
      </w:r>
      <w:r>
        <w:t>entable appearance at all times.</w:t>
      </w:r>
    </w:p>
    <w:p w:rsidR="00E86945" w:rsidRPr="002E1E9B" w:rsidRDefault="00E86945" w:rsidP="00E86945">
      <w:pPr>
        <w:pStyle w:val="ListParagraph"/>
        <w:numPr>
          <w:ilvl w:val="0"/>
          <w:numId w:val="36"/>
        </w:numPr>
        <w:tabs>
          <w:tab w:val="num" w:pos="540"/>
        </w:tabs>
        <w:spacing w:before="120"/>
      </w:pPr>
      <w:r w:rsidRPr="002E1E9B">
        <w:t>Drive official vehicles in accordance with local road rules and regulations</w:t>
      </w:r>
      <w:r>
        <w:t>.</w:t>
      </w:r>
      <w:r w:rsidRPr="002E1E9B">
        <w:t xml:space="preserve"> </w:t>
      </w:r>
    </w:p>
    <w:p w:rsidR="00E86945" w:rsidRPr="002E1E9B" w:rsidRDefault="00E86945" w:rsidP="00E86945">
      <w:pPr>
        <w:pStyle w:val="ListParagraph"/>
        <w:numPr>
          <w:ilvl w:val="0"/>
          <w:numId w:val="36"/>
        </w:numPr>
        <w:tabs>
          <w:tab w:val="num" w:pos="540"/>
        </w:tabs>
        <w:spacing w:before="120"/>
      </w:pPr>
      <w:r w:rsidRPr="002E1E9B">
        <w:t>Undertake all driving duties in a safe and timely manner</w:t>
      </w:r>
      <w:r>
        <w:t>.</w:t>
      </w:r>
    </w:p>
    <w:p w:rsidR="00E86945" w:rsidRPr="002E1E9B" w:rsidRDefault="00E86945" w:rsidP="00E86945">
      <w:pPr>
        <w:pStyle w:val="ListParagraph"/>
        <w:numPr>
          <w:ilvl w:val="0"/>
          <w:numId w:val="36"/>
        </w:numPr>
        <w:tabs>
          <w:tab w:val="num" w:pos="540"/>
        </w:tabs>
        <w:spacing w:before="120"/>
      </w:pPr>
      <w:r w:rsidRPr="002E1E9B">
        <w:t>Ensure all Defence vehicles are clean</w:t>
      </w:r>
      <w:r>
        <w:t>,</w:t>
      </w:r>
      <w:r w:rsidRPr="002E1E9B">
        <w:t xml:space="preserve"> in proper workin</w:t>
      </w:r>
      <w:r>
        <w:t>g order and</w:t>
      </w:r>
      <w:r w:rsidRPr="002E1E9B">
        <w:t xml:space="preserve"> reporting </w:t>
      </w:r>
      <w:r>
        <w:t xml:space="preserve">vehicle </w:t>
      </w:r>
      <w:r w:rsidRPr="002E1E9B">
        <w:t>defects</w:t>
      </w:r>
      <w:r>
        <w:t xml:space="preserve"> to DAA, ADA or EA as necessary.</w:t>
      </w:r>
      <w:r w:rsidRPr="002E1E9B">
        <w:t xml:space="preserve"> </w:t>
      </w:r>
    </w:p>
    <w:p w:rsidR="00E86945" w:rsidRPr="002E1E9B" w:rsidRDefault="00E86945" w:rsidP="00E86945">
      <w:pPr>
        <w:pStyle w:val="ListParagraph"/>
        <w:numPr>
          <w:ilvl w:val="0"/>
          <w:numId w:val="36"/>
        </w:numPr>
        <w:tabs>
          <w:tab w:val="num" w:pos="540"/>
        </w:tabs>
        <w:spacing w:before="120"/>
      </w:pPr>
      <w:r w:rsidRPr="002E1E9B">
        <w:t>Maintain allocated vehicle running sheets</w:t>
      </w:r>
      <w:r>
        <w:t xml:space="preserve"> IAW the Defence Road Transport Manual.</w:t>
      </w:r>
    </w:p>
    <w:p w:rsidR="00E86945" w:rsidRPr="002E1E9B" w:rsidRDefault="00E86945" w:rsidP="00E86945">
      <w:pPr>
        <w:pStyle w:val="ListParagraph"/>
        <w:numPr>
          <w:ilvl w:val="0"/>
          <w:numId w:val="36"/>
        </w:numPr>
        <w:tabs>
          <w:tab w:val="num" w:pos="540"/>
        </w:tabs>
        <w:spacing w:before="120"/>
      </w:pPr>
      <w:r w:rsidRPr="002E1E9B">
        <w:t>Schedule Defence vehicles for rou</w:t>
      </w:r>
      <w:r>
        <w:t>tine or as required maintenance.</w:t>
      </w:r>
    </w:p>
    <w:p w:rsidR="00E86945" w:rsidRDefault="00E86945" w:rsidP="00E86945">
      <w:pPr>
        <w:pStyle w:val="ListParagraph"/>
        <w:numPr>
          <w:ilvl w:val="0"/>
          <w:numId w:val="36"/>
        </w:numPr>
        <w:tabs>
          <w:tab w:val="num" w:pos="540"/>
        </w:tabs>
        <w:spacing w:before="120"/>
      </w:pPr>
      <w:r>
        <w:t>Assist the DAA with the overall management of the Defence vehicle fleet IAW the Vehicle Management Plan.</w:t>
      </w:r>
    </w:p>
    <w:p w:rsidR="00E86945" w:rsidRPr="002E1E9B" w:rsidRDefault="00E86945" w:rsidP="00E86945">
      <w:pPr>
        <w:pStyle w:val="ListParagraph"/>
        <w:numPr>
          <w:ilvl w:val="0"/>
          <w:numId w:val="36"/>
        </w:numPr>
        <w:tabs>
          <w:tab w:val="num" w:pos="540"/>
        </w:tabs>
        <w:spacing w:before="120"/>
      </w:pPr>
      <w:r w:rsidRPr="002E1E9B">
        <w:t>Maintain accurate records in all registers relating to official duties (Touch and Go cards, Petrol cards, Airport passes etc</w:t>
      </w:r>
      <w:r>
        <w:t>.</w:t>
      </w:r>
      <w:r w:rsidRPr="002E1E9B">
        <w:t>)</w:t>
      </w:r>
      <w:r>
        <w:t>.</w:t>
      </w:r>
    </w:p>
    <w:p w:rsidR="00E86945" w:rsidRPr="002E1E9B" w:rsidRDefault="00E86945" w:rsidP="00E86945">
      <w:pPr>
        <w:pStyle w:val="ListParagraph"/>
        <w:numPr>
          <w:ilvl w:val="0"/>
          <w:numId w:val="36"/>
        </w:numPr>
        <w:tabs>
          <w:tab w:val="left" w:pos="1167"/>
        </w:tabs>
      </w:pPr>
      <w:r w:rsidRPr="002E1E9B">
        <w:t>Coordinate and conduct all aspects of the acquisition and disposal of Australian Defence property in Malaysia</w:t>
      </w:r>
      <w:r>
        <w:t>.</w:t>
      </w:r>
    </w:p>
    <w:p w:rsidR="00E86945" w:rsidRPr="002E1E9B" w:rsidRDefault="00E86945" w:rsidP="00E86945">
      <w:pPr>
        <w:pStyle w:val="ListParagraph"/>
        <w:numPr>
          <w:ilvl w:val="0"/>
          <w:numId w:val="36"/>
        </w:numPr>
        <w:tabs>
          <w:tab w:val="left" w:pos="1167"/>
        </w:tabs>
      </w:pPr>
      <w:r w:rsidRPr="002E1E9B">
        <w:t>Procurement of goods, including raising the SA045 and the process</w:t>
      </w:r>
      <w:r>
        <w:t>ing of associated documentation.</w:t>
      </w:r>
    </w:p>
    <w:p w:rsidR="00E86945" w:rsidRPr="002E1E9B" w:rsidRDefault="00E86945" w:rsidP="00E86945">
      <w:pPr>
        <w:pStyle w:val="ListParagraph"/>
        <w:numPr>
          <w:ilvl w:val="0"/>
          <w:numId w:val="36"/>
        </w:numPr>
        <w:tabs>
          <w:tab w:val="left" w:pos="1167"/>
        </w:tabs>
      </w:pPr>
      <w:r w:rsidRPr="002E1E9B">
        <w:t>Process FMA001, procurement approval documentation for approval by DAA/ADA/DA</w:t>
      </w:r>
      <w:r>
        <w:t>.</w:t>
      </w:r>
    </w:p>
    <w:p w:rsidR="00E86945" w:rsidRPr="002E1E9B" w:rsidRDefault="00E86945" w:rsidP="00E86945">
      <w:pPr>
        <w:numPr>
          <w:ilvl w:val="0"/>
          <w:numId w:val="36"/>
        </w:numPr>
        <w:tabs>
          <w:tab w:val="num" w:pos="540"/>
        </w:tabs>
        <w:jc w:val="both"/>
      </w:pPr>
      <w:r w:rsidRPr="002E1E9B">
        <w:lastRenderedPageBreak/>
        <w:t>Manage office equipment, supplies and consumables, including procurement through to disposal and the associated maintenance of accurate records</w:t>
      </w:r>
      <w:r>
        <w:t>.</w:t>
      </w:r>
    </w:p>
    <w:p w:rsidR="00E86945" w:rsidRPr="002E1E9B" w:rsidRDefault="00E86945" w:rsidP="00E86945">
      <w:pPr>
        <w:numPr>
          <w:ilvl w:val="0"/>
          <w:numId w:val="36"/>
        </w:numPr>
        <w:jc w:val="both"/>
      </w:pPr>
      <w:r w:rsidRPr="002E1E9B">
        <w:t xml:space="preserve">Correspond with Malaysian Armed Forces Headquarters </w:t>
      </w:r>
      <w:r>
        <w:t>and other Government Agencies on</w:t>
      </w:r>
      <w:r w:rsidRPr="002E1E9B">
        <w:t xml:space="preserve"> Defence related matters</w:t>
      </w:r>
      <w:r>
        <w:t>.</w:t>
      </w:r>
    </w:p>
    <w:p w:rsidR="00E86945" w:rsidRDefault="00E86945" w:rsidP="00E86945">
      <w:pPr>
        <w:numPr>
          <w:ilvl w:val="0"/>
          <w:numId w:val="36"/>
        </w:numPr>
        <w:jc w:val="both"/>
      </w:pPr>
      <w:r w:rsidRPr="002E1E9B">
        <w:t>Translate newspaper articles from Bahasa Melayu to English</w:t>
      </w:r>
      <w:r>
        <w:t>.</w:t>
      </w:r>
      <w:r w:rsidRPr="002E1E9B">
        <w:t xml:space="preserve"> </w:t>
      </w:r>
    </w:p>
    <w:p w:rsidR="000037A6" w:rsidRPr="00E86945" w:rsidRDefault="000037A6" w:rsidP="00E86945">
      <w:pPr>
        <w:numPr>
          <w:ilvl w:val="0"/>
          <w:numId w:val="36"/>
        </w:numPr>
        <w:jc w:val="both"/>
      </w:pPr>
      <w:r w:rsidRPr="00E86945">
        <w:rPr>
          <w:lang w:eastAsia="en-US"/>
        </w:rPr>
        <w:t>Perform other duties as directed</w:t>
      </w:r>
      <w:r w:rsidR="00CB482A" w:rsidRPr="00E86945">
        <w:rPr>
          <w:lang w:eastAsia="en-US"/>
        </w:rPr>
        <w:t>.</w:t>
      </w:r>
    </w:p>
    <w:p w:rsidR="004E4EE2" w:rsidRPr="000037A6" w:rsidRDefault="004E4EE2" w:rsidP="006171DD">
      <w:pPr>
        <w:pStyle w:val="ListParagraph"/>
        <w:tabs>
          <w:tab w:val="left" w:pos="1167"/>
        </w:tabs>
        <w:ind w:left="502"/>
        <w:jc w:val="both"/>
      </w:pPr>
    </w:p>
    <w:p w:rsidR="00E86945" w:rsidRPr="00E324DA" w:rsidRDefault="00E86945" w:rsidP="00E86945">
      <w:pPr>
        <w:pStyle w:val="NormalWeb"/>
        <w:keepNext/>
        <w:rPr>
          <w:rFonts w:ascii="Arial" w:hAnsi="Arial" w:cs="Arial"/>
          <w:b/>
          <w:bCs/>
          <w:color w:val="1E4193"/>
          <w:lang w:val="en-US"/>
        </w:rPr>
      </w:pPr>
      <w:r w:rsidRPr="00E324DA">
        <w:rPr>
          <w:rFonts w:ascii="Arial" w:hAnsi="Arial" w:cs="Arial"/>
          <w:b/>
          <w:bCs/>
          <w:color w:val="1E4193"/>
          <w:lang w:val="en-US"/>
        </w:rPr>
        <w:t>Qualifications/Experience</w:t>
      </w:r>
    </w:p>
    <w:p w:rsidR="00004CB0" w:rsidRPr="000037A6" w:rsidRDefault="00004CB0" w:rsidP="006171DD">
      <w:pPr>
        <w:pStyle w:val="Heading6"/>
        <w:jc w:val="both"/>
        <w:rPr>
          <w:rFonts w:ascii="Times New Roman" w:hAnsi="Times New Roman" w:cs="Times New Roman"/>
          <w:b/>
          <w:i w:val="0"/>
          <w:color w:val="auto"/>
          <w:lang w:val="en-US"/>
        </w:rPr>
      </w:pPr>
      <w:r w:rsidRPr="000037A6">
        <w:rPr>
          <w:rFonts w:ascii="Times New Roman" w:hAnsi="Times New Roman" w:cs="Times New Roman"/>
          <w:b/>
          <w:i w:val="0"/>
          <w:color w:val="auto"/>
          <w:lang w:val="en-US"/>
        </w:rPr>
        <w:t>Essential</w:t>
      </w:r>
    </w:p>
    <w:p w:rsidR="00004CB0" w:rsidRPr="000037A6" w:rsidRDefault="00004CB0" w:rsidP="006171DD">
      <w:pPr>
        <w:jc w:val="both"/>
        <w:rPr>
          <w:lang w:val="en-US"/>
        </w:rPr>
      </w:pPr>
    </w:p>
    <w:p w:rsidR="00E86945" w:rsidRPr="002E1E9B" w:rsidRDefault="00E86945" w:rsidP="00E86945">
      <w:pPr>
        <w:numPr>
          <w:ilvl w:val="0"/>
          <w:numId w:val="34"/>
        </w:numPr>
      </w:pPr>
      <w:r w:rsidRPr="002E1E9B">
        <w:t>Possess a current Malaysian driver’s license (ma</w:t>
      </w:r>
      <w:r>
        <w:t>ndatory).</w:t>
      </w:r>
    </w:p>
    <w:p w:rsidR="00E86945" w:rsidRDefault="00A21EFA" w:rsidP="00E86945">
      <w:pPr>
        <w:numPr>
          <w:ilvl w:val="0"/>
          <w:numId w:val="36"/>
        </w:numPr>
        <w:autoSpaceDE w:val="0"/>
        <w:autoSpaceDN w:val="0"/>
        <w:adjustRightInd w:val="0"/>
      </w:pPr>
      <w:r>
        <w:t xml:space="preserve">Minimum 5 years of </w:t>
      </w:r>
      <w:bookmarkStart w:id="0" w:name="_GoBack"/>
      <w:bookmarkEnd w:id="0"/>
      <w:r>
        <w:t>working experience as a driver with</w:t>
      </w:r>
      <w:r w:rsidR="00E86945" w:rsidRPr="002E1E9B">
        <w:t xml:space="preserve"> good defensive driver skills and a clean driving record</w:t>
      </w:r>
      <w:r w:rsidR="00E86945">
        <w:t>.</w:t>
      </w:r>
    </w:p>
    <w:p w:rsidR="00E86945" w:rsidRPr="002E1E9B" w:rsidRDefault="00E86945" w:rsidP="00E86945">
      <w:pPr>
        <w:numPr>
          <w:ilvl w:val="0"/>
          <w:numId w:val="36"/>
        </w:numPr>
        <w:autoSpaceDE w:val="0"/>
        <w:autoSpaceDN w:val="0"/>
        <w:adjustRightInd w:val="0"/>
      </w:pPr>
      <w:r w:rsidRPr="002E1E9B">
        <w:t>Experience/ability to develop skills such as IT systems</w:t>
      </w:r>
      <w:r>
        <w:t xml:space="preserve"> and advanced driving techniques.</w:t>
      </w:r>
      <w:r w:rsidRPr="002E1E9B">
        <w:t xml:space="preserve"> </w:t>
      </w:r>
    </w:p>
    <w:p w:rsidR="00E86945" w:rsidRPr="002E1E9B" w:rsidRDefault="00E86945" w:rsidP="00E86945">
      <w:pPr>
        <w:numPr>
          <w:ilvl w:val="0"/>
          <w:numId w:val="36"/>
        </w:numPr>
        <w:autoSpaceDE w:val="0"/>
        <w:autoSpaceDN w:val="0"/>
        <w:adjustRightInd w:val="0"/>
      </w:pPr>
      <w:r w:rsidRPr="002E1E9B">
        <w:t>Experience in basic office service tasks such as custom's clearances, vehicle registration, filing</w:t>
      </w:r>
      <w:r>
        <w:t xml:space="preserve"> and</w:t>
      </w:r>
      <w:r w:rsidRPr="002E1E9B">
        <w:t xml:space="preserve"> internal deliveries</w:t>
      </w:r>
      <w:r>
        <w:t>.</w:t>
      </w:r>
      <w:r w:rsidRPr="002E1E9B">
        <w:t xml:space="preserve"> </w:t>
      </w:r>
    </w:p>
    <w:p w:rsidR="00E86945" w:rsidRPr="002E1E9B" w:rsidRDefault="00E86945" w:rsidP="00E86945">
      <w:pPr>
        <w:numPr>
          <w:ilvl w:val="0"/>
          <w:numId w:val="36"/>
        </w:numPr>
        <w:autoSpaceDE w:val="0"/>
        <w:autoSpaceDN w:val="0"/>
        <w:adjustRightInd w:val="0"/>
        <w:rPr>
          <w:color w:val="000000" w:themeColor="text1"/>
        </w:rPr>
      </w:pPr>
      <w:r w:rsidRPr="002E1E9B">
        <w:t>Proficient in English and Bahasa Melayu</w:t>
      </w:r>
    </w:p>
    <w:p w:rsidR="00E86945" w:rsidRPr="002E1E9B" w:rsidRDefault="00E86945" w:rsidP="00E86945">
      <w:pPr>
        <w:numPr>
          <w:ilvl w:val="0"/>
          <w:numId w:val="36"/>
        </w:numPr>
        <w:rPr>
          <w:lang w:val="en-US"/>
        </w:rPr>
      </w:pPr>
      <w:r w:rsidRPr="002E1E9B">
        <w:rPr>
          <w:lang w:val="en-US"/>
        </w:rPr>
        <w:t>Able to review English or Bahasa Melayu publications and conduct initial translation</w:t>
      </w:r>
    </w:p>
    <w:p w:rsidR="00E86945" w:rsidRPr="00E86945" w:rsidRDefault="00E86945" w:rsidP="00E86945">
      <w:pPr>
        <w:pStyle w:val="BodyText"/>
        <w:numPr>
          <w:ilvl w:val="0"/>
          <w:numId w:val="36"/>
        </w:numPr>
        <w:rPr>
          <w:b/>
          <w:bCs/>
          <w:color w:val="auto"/>
        </w:rPr>
      </w:pPr>
      <w:r w:rsidRPr="00E86945">
        <w:rPr>
          <w:color w:val="auto"/>
          <w:lang w:val="en-US"/>
        </w:rPr>
        <w:t xml:space="preserve">Demonstrated ability in the use </w:t>
      </w:r>
      <w:r w:rsidRPr="00E86945">
        <w:rPr>
          <w:color w:val="auto"/>
        </w:rPr>
        <w:t>of management information systems and their applications.</w:t>
      </w:r>
    </w:p>
    <w:p w:rsidR="00004CB0" w:rsidRPr="000037A6" w:rsidRDefault="00004CB0" w:rsidP="006171DD">
      <w:pPr>
        <w:pStyle w:val="Heading6"/>
        <w:jc w:val="both"/>
        <w:rPr>
          <w:rFonts w:ascii="Times New Roman" w:hAnsi="Times New Roman" w:cs="Times New Roman"/>
          <w:b/>
          <w:i w:val="0"/>
          <w:color w:val="auto"/>
          <w:lang w:val="en-US"/>
        </w:rPr>
      </w:pPr>
      <w:r w:rsidRPr="000037A6">
        <w:rPr>
          <w:rFonts w:ascii="Times New Roman" w:hAnsi="Times New Roman" w:cs="Times New Roman"/>
          <w:b/>
          <w:i w:val="0"/>
          <w:color w:val="auto"/>
          <w:lang w:val="en-US"/>
        </w:rPr>
        <w:t>Desirable</w:t>
      </w:r>
    </w:p>
    <w:p w:rsidR="00004CB0" w:rsidRPr="000037A6" w:rsidRDefault="00004CB0" w:rsidP="006171DD">
      <w:pPr>
        <w:numPr>
          <w:ilvl w:val="0"/>
          <w:numId w:val="29"/>
        </w:numPr>
        <w:tabs>
          <w:tab w:val="left" w:pos="459"/>
        </w:tabs>
        <w:spacing w:before="240" w:after="60"/>
        <w:jc w:val="both"/>
        <w:rPr>
          <w:lang w:val="en-US"/>
        </w:rPr>
      </w:pPr>
      <w:r w:rsidRPr="000037A6">
        <w:rPr>
          <w:lang w:val="en-US"/>
        </w:rPr>
        <w:t>Flexibility to work at short notice, including weekends a</w:t>
      </w:r>
      <w:r w:rsidR="004E4EE2" w:rsidRPr="000037A6">
        <w:rPr>
          <w:lang w:val="en-US"/>
        </w:rPr>
        <w:t>nd public holidays</w:t>
      </w:r>
      <w:r w:rsidR="00CB482A">
        <w:rPr>
          <w:lang w:val="en-US"/>
        </w:rPr>
        <w:t>.</w:t>
      </w:r>
    </w:p>
    <w:p w:rsidR="00004CB0" w:rsidRPr="00F24B38" w:rsidRDefault="00004CB0" w:rsidP="006171DD">
      <w:pPr>
        <w:tabs>
          <w:tab w:val="left" w:pos="1440"/>
          <w:tab w:val="left" w:pos="4320"/>
        </w:tabs>
        <w:jc w:val="both"/>
        <w:rPr>
          <w:rFonts w:ascii="Arial" w:hAnsi="Arial" w:cs="Arial"/>
          <w:b/>
          <w:bCs/>
          <w:lang w:val="en-US"/>
        </w:rPr>
      </w:pPr>
    </w:p>
    <w:p w:rsidR="00FB1B13" w:rsidRPr="00F24B38" w:rsidRDefault="00FB1B13" w:rsidP="006171DD">
      <w:pPr>
        <w:jc w:val="both"/>
        <w:rPr>
          <w:highlight w:val="yellow"/>
        </w:rPr>
      </w:pPr>
    </w:p>
    <w:p w:rsidR="00D464D7" w:rsidRDefault="00D464D7" w:rsidP="00D464D7">
      <w:pPr>
        <w:spacing w:line="480" w:lineRule="auto"/>
        <w:ind w:left="357"/>
        <w:rPr>
          <w:rFonts w:ascii="Arial" w:hAnsi="Arial" w:cs="Arial"/>
          <w:b/>
          <w:bCs/>
          <w:color w:val="1E4193"/>
          <w:lang w:val="en-US"/>
        </w:rPr>
      </w:pPr>
    </w:p>
    <w:p w:rsidR="00D464D7" w:rsidRPr="00DF06B4" w:rsidRDefault="00D464D7" w:rsidP="00D464D7">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DF06B4">
        <w:rPr>
          <w:b/>
          <w:iCs/>
          <w:color w:val="FFFFFF"/>
          <w:lang w:val="en-US"/>
        </w:rPr>
        <w:t>EQUAL EMPLOYMENT OPPORTUNITIES</w:t>
      </w:r>
    </w:p>
    <w:p w:rsidR="00D464D7" w:rsidRPr="00475744" w:rsidRDefault="00D464D7" w:rsidP="00D464D7">
      <w:pPr>
        <w:ind w:left="66"/>
        <w:jc w:val="both"/>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rsidR="00B4476E" w:rsidRPr="00F24B38" w:rsidRDefault="00B4476E" w:rsidP="006171DD">
      <w:pPr>
        <w:jc w:val="both"/>
        <w:rPr>
          <w:rFonts w:ascii="Arial" w:hAnsi="Arial" w:cs="Arial"/>
          <w:b/>
          <w:bCs/>
          <w:highlight w:val="yellow"/>
          <w:lang w:val="en-US"/>
        </w:rPr>
      </w:pPr>
      <w:r w:rsidRPr="00F24B38">
        <w:rPr>
          <w:rFonts w:ascii="Arial" w:hAnsi="Arial" w:cs="Arial"/>
          <w:b/>
          <w:bCs/>
          <w:highlight w:val="yellow"/>
          <w:lang w:val="en-US"/>
        </w:rPr>
        <w:br w:type="page"/>
      </w: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lastRenderedPageBreak/>
        <w:t>PREPARING YOUR APPLICATION</w:t>
      </w:r>
    </w:p>
    <w:p w:rsidR="004A58EC" w:rsidRDefault="004A58EC" w:rsidP="004A58EC">
      <w:pPr>
        <w:spacing w:before="120" w:after="120"/>
        <w:ind w:right="-88"/>
        <w:rPr>
          <w:b/>
          <w:iCs/>
        </w:rPr>
      </w:pPr>
    </w:p>
    <w:p w:rsidR="00D464D7" w:rsidRDefault="00D464D7" w:rsidP="00D464D7">
      <w:pPr>
        <w:spacing w:before="120" w:after="120"/>
        <w:ind w:right="-88"/>
        <w:rPr>
          <w:b/>
          <w:iCs/>
        </w:rPr>
      </w:pPr>
      <w:r>
        <w:rPr>
          <w:b/>
          <w:iCs/>
        </w:rPr>
        <w:t>Your application should include:</w:t>
      </w:r>
    </w:p>
    <w:p w:rsidR="00D464D7" w:rsidRDefault="00D464D7" w:rsidP="00D464D7">
      <w:pPr>
        <w:pStyle w:val="Caption"/>
        <w:numPr>
          <w:ilvl w:val="0"/>
          <w:numId w:val="21"/>
        </w:numPr>
        <w:rPr>
          <w:b w:val="0"/>
        </w:rPr>
      </w:pPr>
      <w:r>
        <w:rPr>
          <w:u w:val="single"/>
        </w:rPr>
        <w:t>Employment &amp; Qualification Background</w:t>
      </w:r>
      <w:r>
        <w:t xml:space="preserve">  - Complete Attachment A</w:t>
      </w:r>
    </w:p>
    <w:p w:rsidR="00D464D7" w:rsidRDefault="00D464D7" w:rsidP="00D464D7">
      <w:pPr>
        <w:ind w:right="-91" w:firstLine="360"/>
      </w:pPr>
      <w:r>
        <w:t>The form is attached for completion.</w:t>
      </w:r>
    </w:p>
    <w:p w:rsidR="00D464D7" w:rsidRDefault="00D464D7" w:rsidP="00D464D7">
      <w:pPr>
        <w:ind w:right="-91" w:firstLine="360"/>
      </w:pPr>
    </w:p>
    <w:p w:rsidR="00D464D7" w:rsidRDefault="00D464D7" w:rsidP="00D464D7">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  </w:t>
      </w:r>
    </w:p>
    <w:p w:rsidR="00D464D7" w:rsidRDefault="00D464D7" w:rsidP="00D464D7">
      <w:pPr>
        <w:pStyle w:val="ListParagraph"/>
        <w:autoSpaceDE w:val="0"/>
        <w:autoSpaceDN w:val="0"/>
        <w:adjustRightInd w:val="0"/>
        <w:spacing w:after="34"/>
        <w:ind w:left="360"/>
        <w:jc w:val="both"/>
        <w:rPr>
          <w:rFonts w:cstheme="minorHAnsi"/>
          <w:color w:val="000000"/>
        </w:rPr>
      </w:pPr>
    </w:p>
    <w:p w:rsidR="00D464D7" w:rsidRDefault="00D464D7" w:rsidP="00D464D7">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 xml:space="preserve">A One (1) to Two (2) Page Pitch </w:t>
      </w:r>
      <w:r>
        <w:rPr>
          <w:rFonts w:cstheme="minorHAnsi"/>
          <w:color w:val="000000"/>
        </w:rPr>
        <w:t>of no more than 1000 words outlining how your skills, experience and qualifications makes you the best person for the job. Your statement should address how you have the skills and knowledge relevant to the position’s responsibilities with reference to relevant qualifications and experience.</w:t>
      </w:r>
    </w:p>
    <w:p w:rsidR="00D464D7" w:rsidRDefault="00D464D7" w:rsidP="00D464D7">
      <w:pPr>
        <w:pStyle w:val="ListParagraph"/>
        <w:autoSpaceDE w:val="0"/>
        <w:autoSpaceDN w:val="0"/>
        <w:adjustRightInd w:val="0"/>
        <w:spacing w:after="34"/>
        <w:ind w:left="360"/>
        <w:jc w:val="both"/>
        <w:rPr>
          <w:rFonts w:cstheme="minorHAnsi"/>
          <w:color w:val="000000"/>
        </w:rPr>
      </w:pP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sidR="00CA2C3C">
        <w:rPr>
          <w:lang w:val="en-US"/>
        </w:rPr>
        <w:t>Attachment B</w:t>
      </w:r>
    </w:p>
    <w:p w:rsidR="004A58EC" w:rsidRDefault="004A58EC" w:rsidP="00424033">
      <w:pPr>
        <w:ind w:right="-170"/>
        <w:jc w:val="both"/>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rsidR="00CA2C3C">
        <w:t>-  Attachment C</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6A3A11">
                              <w:rPr>
                                <w:b/>
                                <w:lang w:val="en-US"/>
                              </w:rPr>
                              <w:t>6</w:t>
                            </w:r>
                            <w:r w:rsidR="002233C7">
                              <w:rPr>
                                <w:b/>
                                <w:lang w:val="en-US"/>
                              </w:rPr>
                              <w:t xml:space="preserve">.00pm, </w:t>
                            </w:r>
                            <w:r w:rsidR="00CA2C3C">
                              <w:rPr>
                                <w:b/>
                                <w:lang w:val="en-US"/>
                              </w:rPr>
                              <w:t>11 August 2019</w:t>
                            </w:r>
                            <w:r w:rsidR="00153FDE" w:rsidRPr="00153FDE">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7" w:history="1">
                              <w:r w:rsidR="00CA2C3C" w:rsidRPr="00E24711">
                                <w:rPr>
                                  <w:rStyle w:val="Hyperlink"/>
                                  <w:rFonts w:ascii="Arial" w:hAnsi="Arial" w:cs="Arial"/>
                                  <w:bCs/>
                                </w:rPr>
                                <w:t>ahcklrecruit@dfat.gov.au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6A3A11">
                        <w:rPr>
                          <w:b/>
                          <w:lang w:val="en-US"/>
                        </w:rPr>
                        <w:t>6</w:t>
                      </w:r>
                      <w:r w:rsidR="002233C7">
                        <w:rPr>
                          <w:b/>
                          <w:lang w:val="en-US"/>
                        </w:rPr>
                        <w:t xml:space="preserve">.00pm, </w:t>
                      </w:r>
                      <w:r w:rsidR="00CA2C3C">
                        <w:rPr>
                          <w:b/>
                          <w:lang w:val="en-US"/>
                        </w:rPr>
                        <w:t>11 August 2019</w:t>
                      </w:r>
                      <w:r w:rsidR="00153FDE" w:rsidRPr="00153FDE">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8" w:history="1">
                        <w:r w:rsidR="00CA2C3C" w:rsidRPr="00E24711">
                          <w:rPr>
                            <w:rStyle w:val="Hyperlink"/>
                            <w:rFonts w:ascii="Arial" w:hAnsi="Arial" w:cs="Arial"/>
                            <w:bCs/>
                          </w:rPr>
                          <w:t>ahcklrecruit@dfat.gov.au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CA2C3C" w:rsidRDefault="00CA2C3C" w:rsidP="004A58EC">
      <w:pPr>
        <w:rPr>
          <w:b/>
          <w:bCs/>
          <w:color w:val="000080"/>
          <w:sz w:val="20"/>
          <w:szCs w:val="20"/>
        </w:rPr>
      </w:pPr>
    </w:p>
    <w:p w:rsidR="00CA2C3C" w:rsidRDefault="00CA2C3C" w:rsidP="004A58EC">
      <w:pPr>
        <w:rPr>
          <w:b/>
          <w:bCs/>
          <w:color w:val="000080"/>
          <w:sz w:val="20"/>
          <w:szCs w:val="20"/>
        </w:rPr>
      </w:pPr>
    </w:p>
    <w:p w:rsidR="00CA2C3C" w:rsidRDefault="00CA2C3C" w:rsidP="004A58EC">
      <w:pPr>
        <w:rPr>
          <w:b/>
          <w:bCs/>
          <w:color w:val="000080"/>
          <w:sz w:val="20"/>
          <w:szCs w:val="20"/>
        </w:rPr>
      </w:pPr>
    </w:p>
    <w:p w:rsidR="00CA2C3C" w:rsidRDefault="00CA2C3C" w:rsidP="004A58EC">
      <w:pPr>
        <w:rPr>
          <w:b/>
          <w:bCs/>
          <w:color w:val="000080"/>
          <w:sz w:val="20"/>
          <w:szCs w:val="20"/>
        </w:rPr>
      </w:pPr>
    </w:p>
    <w:p w:rsidR="00CA2C3C" w:rsidRDefault="00CA2C3C" w:rsidP="004A58EC">
      <w:pPr>
        <w:rPr>
          <w:b/>
          <w:bCs/>
          <w:color w:val="000080"/>
          <w:sz w:val="20"/>
          <w:szCs w:val="20"/>
        </w:rPr>
      </w:pPr>
    </w:p>
    <w:p w:rsidR="00CA2C3C" w:rsidRDefault="00CA2C3C" w:rsidP="004A58EC">
      <w:pPr>
        <w:rPr>
          <w:b/>
          <w:bCs/>
          <w:color w:val="000080"/>
          <w:sz w:val="20"/>
          <w:szCs w:val="20"/>
        </w:rPr>
      </w:pPr>
    </w:p>
    <w:p w:rsidR="00CA2C3C" w:rsidRDefault="00CA2C3C" w:rsidP="004A58EC">
      <w:pPr>
        <w:rPr>
          <w:b/>
          <w:bCs/>
          <w:color w:val="000080"/>
          <w:sz w:val="20"/>
          <w:szCs w:val="20"/>
        </w:rPr>
      </w:pP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lastRenderedPageBreak/>
        <w:t xml:space="preserve">ATTACHMENT </w:t>
      </w:r>
      <w:r>
        <w:rPr>
          <w:b/>
          <w:color w:val="FFFFFF"/>
        </w:rPr>
        <w:t>A</w:t>
      </w:r>
      <w:r w:rsidRPr="00377C78">
        <w:rPr>
          <w:b/>
          <w:color w:val="FFFFFF"/>
        </w:rPr>
        <w:tab/>
      </w:r>
      <w:r w:rsidRPr="00377C78">
        <w:rPr>
          <w:b/>
          <w:color w:val="FFFFFF"/>
        </w:rPr>
        <w:tab/>
      </w:r>
      <w:r w:rsidRPr="00377C78">
        <w:rPr>
          <w:b/>
          <w:bCs/>
          <w:color w:val="FFFFFF"/>
          <w:sz w:val="32"/>
          <w:szCs w:val="32"/>
        </w:rPr>
        <w:t>Employment &amp; Qualification Background</w:t>
      </w:r>
    </w:p>
    <w:p w:rsidR="004A58EC" w:rsidRPr="00E250D7" w:rsidRDefault="004A58EC" w:rsidP="004A58EC">
      <w:pPr>
        <w:rPr>
          <w:sz w:val="4"/>
          <w:szCs w:val="4"/>
        </w:rPr>
      </w:pPr>
    </w:p>
    <w:p w:rsidR="004A58EC" w:rsidRPr="00424033" w:rsidRDefault="004A58EC" w:rsidP="004A58EC">
      <w:pPr>
        <w:pStyle w:val="BodyText"/>
        <w:autoSpaceDE w:val="0"/>
        <w:autoSpaceDN w:val="0"/>
        <w:adjustRightInd w:val="0"/>
        <w:rPr>
          <w:b/>
          <w:bCs/>
          <w:color w:val="auto"/>
          <w:sz w:val="20"/>
          <w:szCs w:val="20"/>
        </w:rPr>
      </w:pPr>
      <w:r w:rsidRPr="00424033">
        <w:rPr>
          <w:b/>
          <w:bCs/>
          <w:color w:val="auto"/>
          <w:sz w:val="20"/>
          <w:szCs w:val="20"/>
        </w:rPr>
        <w:t>1. Personal Particulars</w:t>
      </w:r>
    </w:p>
    <w:tbl>
      <w:tblPr>
        <w:tblW w:w="1062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19"/>
      </w:tblGrid>
      <w:tr w:rsidR="004A58EC" w:rsidRPr="00E250D7" w:rsidTr="00592B4B">
        <w:trPr>
          <w:trHeight w:hRule="exact" w:val="261"/>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rPr>
                <w:i w:val="0"/>
                <w:iCs w:val="0"/>
                <w:sz w:val="16"/>
                <w:szCs w:val="16"/>
              </w:rPr>
            </w:pPr>
            <w:r w:rsidRPr="00E250D7">
              <w:rPr>
                <w:i w:val="0"/>
                <w:iCs w:val="0"/>
                <w:sz w:val="16"/>
                <w:szCs w:val="16"/>
              </w:rPr>
              <w:t>Title</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Surname</w:t>
            </w:r>
          </w:p>
        </w:tc>
        <w:tc>
          <w:tcPr>
            <w:tcW w:w="501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Given Name(s)</w:t>
            </w:r>
          </w:p>
        </w:tc>
      </w:tr>
      <w:tr w:rsidR="004A58EC" w:rsidRPr="00E250D7" w:rsidTr="00592B4B">
        <w:trPr>
          <w:trHeight w:hRule="exact" w:val="388"/>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r w:rsidRPr="00E250D7">
              <w:rPr>
                <w:sz w:val="20"/>
                <w:szCs w:val="20"/>
              </w:rPr>
              <w:t xml:space="preserve"> </w:t>
            </w:r>
          </w:p>
        </w:tc>
        <w:tc>
          <w:tcPr>
            <w:tcW w:w="5019"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autoSpaceDE w:val="0"/>
        <w:autoSpaceDN w:val="0"/>
        <w:adjustRightInd w:val="0"/>
        <w:rPr>
          <w:b/>
          <w:bCs/>
          <w:sz w:val="4"/>
          <w:szCs w:val="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A58EC" w:rsidTr="00592B4B">
        <w:tc>
          <w:tcPr>
            <w:tcW w:w="10632" w:type="dxa"/>
            <w:shd w:val="clear" w:color="auto" w:fill="auto"/>
          </w:tcPr>
          <w:p w:rsidR="004A58EC" w:rsidRPr="001C7C3C" w:rsidRDefault="004A58EC" w:rsidP="00A072A4">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tc>
      </w:tr>
    </w:tbl>
    <w:p w:rsidR="004A58EC" w:rsidRDefault="004A58EC" w:rsidP="004A58EC">
      <w:pPr>
        <w:autoSpaceDE w:val="0"/>
        <w:autoSpaceDN w:val="0"/>
        <w:adjustRightInd w:val="0"/>
        <w:rPr>
          <w:b/>
          <w:bCs/>
          <w:sz w:val="20"/>
          <w:szCs w:val="20"/>
        </w:rPr>
      </w:pPr>
    </w:p>
    <w:p w:rsidR="004A58EC" w:rsidRPr="00E250D7" w:rsidRDefault="004A58EC" w:rsidP="004A58EC">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4A58EC" w:rsidRPr="00E250D7" w:rsidTr="00A072A4">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Position</w:t>
            </w:r>
          </w:p>
        </w:tc>
      </w:tr>
      <w:tr w:rsidR="004A58EC" w:rsidRPr="00E250D7" w:rsidTr="00A072A4">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4A58EC" w:rsidRPr="00E250D7" w:rsidRDefault="004A58EC" w:rsidP="00A072A4">
            <w:pPr>
              <w:autoSpaceDE w:val="0"/>
              <w:autoSpaceDN w:val="0"/>
              <w:adjustRightInd w:val="0"/>
              <w:rPr>
                <w:sz w:val="20"/>
                <w:szCs w:val="20"/>
              </w:rPr>
            </w:pPr>
          </w:p>
        </w:tc>
      </w:tr>
      <w:tr w:rsidR="004A58EC" w:rsidRPr="00E250D7" w:rsidTr="00A072A4">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4A58EC" w:rsidRPr="00E250D7" w:rsidTr="00A072A4">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b/>
          <w:bCs/>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4A58EC" w:rsidRPr="00E250D7" w:rsidTr="00A072A4">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A58EC" w:rsidRPr="00E250D7" w:rsidRDefault="004A58EC" w:rsidP="00A072A4">
            <w:pPr>
              <w:autoSpaceDE w:val="0"/>
              <w:autoSpaceDN w:val="0"/>
              <w:adjustRightInd w:val="0"/>
              <w:rPr>
                <w:b/>
                <w:bCs/>
                <w:sz w:val="16"/>
                <w:szCs w:val="16"/>
              </w:rPr>
            </w:pPr>
            <w:r w:rsidRPr="00E250D7">
              <w:rPr>
                <w:b/>
                <w:bCs/>
                <w:sz w:val="16"/>
                <w:szCs w:val="16"/>
              </w:rPr>
              <w:t>Level</w:t>
            </w:r>
          </w:p>
        </w:tc>
      </w:tr>
      <w:tr w:rsidR="004A58EC" w:rsidRPr="00E250D7" w:rsidTr="00A072A4">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4A58EC" w:rsidRPr="00E250D7" w:rsidTr="00A072A4">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Institution</w:t>
            </w:r>
          </w:p>
        </w:tc>
      </w:tr>
      <w:tr w:rsidR="004A58EC" w:rsidRPr="00E250D7" w:rsidTr="00A072A4">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4A58EC" w:rsidRPr="00E250D7" w:rsidTr="00A072A4">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4A58EC" w:rsidRPr="00E250D7" w:rsidTr="00A072A4">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4A58EC" w:rsidRPr="00E250D7" w:rsidTr="00A072A4">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rPr>
          <w:sz w:val="4"/>
          <w:szCs w:val="4"/>
        </w:rPr>
      </w:pPr>
    </w:p>
    <w:p w:rsidR="004A58EC" w:rsidRPr="00377C78" w:rsidRDefault="001F382E" w:rsidP="004A58EC">
      <w:pPr>
        <w:ind w:right="515"/>
        <w:rPr>
          <w:lang w:val="en-US"/>
        </w:rPr>
      </w:pPr>
      <w:r>
        <w:rPr>
          <w:lang w:val="en-US"/>
        </w:rPr>
        <w:br w:type="page"/>
      </w:r>
    </w:p>
    <w:p w:rsidR="004A58EC" w:rsidRPr="00DE1D1E" w:rsidRDefault="00CA2C3C" w:rsidP="004A58EC">
      <w:pPr>
        <w:pBdr>
          <w:top w:val="single" w:sz="4" w:space="1" w:color="auto"/>
          <w:left w:val="single" w:sz="4" w:space="4" w:color="auto"/>
          <w:bottom w:val="single" w:sz="4" w:space="1" w:color="auto"/>
          <w:right w:val="single" w:sz="4" w:space="4" w:color="auto"/>
        </w:pBdr>
        <w:shd w:val="clear" w:color="auto" w:fill="0070C0"/>
        <w:ind w:left="180" w:right="515"/>
        <w:rPr>
          <w:b/>
          <w:bCs/>
          <w:color w:val="FFFFFF"/>
          <w:sz w:val="28"/>
          <w:szCs w:val="28"/>
        </w:rPr>
      </w:pPr>
      <w:r>
        <w:rPr>
          <w:b/>
          <w:bCs/>
          <w:color w:val="FFFFFF"/>
        </w:rPr>
        <w:lastRenderedPageBreak/>
        <w:t>ATTACHMENT B</w:t>
      </w:r>
      <w:r w:rsidR="004A58EC" w:rsidRPr="00473AE4">
        <w:rPr>
          <w:b/>
          <w:bCs/>
          <w:color w:val="FFFFFF"/>
        </w:rPr>
        <w:tab/>
      </w:r>
      <w:r w:rsidR="004A58EC" w:rsidRPr="00473AE4">
        <w:rPr>
          <w:b/>
          <w:bCs/>
          <w:color w:val="FFFFFF"/>
        </w:rPr>
        <w:tab/>
      </w:r>
      <w:r w:rsidR="004A58EC" w:rsidRPr="00DE1D1E">
        <w:rPr>
          <w:b/>
          <w:bCs/>
          <w:color w:val="FFFFFF"/>
          <w:sz w:val="28"/>
          <w:szCs w:val="28"/>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442"/>
        <w:gridCol w:w="2412"/>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487"/>
        <w:gridCol w:w="2368"/>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Pr="00DE1D1E"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lastRenderedPageBreak/>
        <w:t xml:space="preserve">ATTACHMENT </w:t>
      </w:r>
      <w:r w:rsidR="00CA2C3C">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DE1D1E">
        <w:rPr>
          <w:b/>
          <w:bCs/>
          <w:color w:val="FFFFFF"/>
          <w:sz w:val="28"/>
          <w:szCs w:val="28"/>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w:t>
      </w:r>
      <w:r w:rsidR="002233C7" w:rsidRPr="00FB1B13">
        <w:rPr>
          <w:lang w:val="en-US"/>
        </w:rPr>
        <w:t>recogni</w:t>
      </w:r>
      <w:r w:rsidR="00C3174F">
        <w:rPr>
          <w:lang w:val="en-US"/>
        </w:rPr>
        <w:t>s</w:t>
      </w:r>
      <w:r w:rsidR="002233C7" w:rsidRPr="00FB1B13">
        <w:rPr>
          <w:lang w:val="en-US"/>
        </w:rPr>
        <w:t>es</w:t>
      </w:r>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4A58EC" w:rsidRPr="00E250D7" w:rsidRDefault="004A58EC" w:rsidP="004A58EC">
      <w:pPr>
        <w:ind w:left="180" w:right="515"/>
        <w:rPr>
          <w:i/>
          <w:iCs/>
          <w:lang w:val="en-US"/>
        </w:rPr>
      </w:pPr>
      <w:r w:rsidRPr="00E250D7">
        <w:rPr>
          <w:i/>
          <w:iCs/>
          <w:lang w:val="en-US"/>
        </w:rPr>
        <w:t xml:space="preserve">NOTE:  In accordance with the Commonwealth Privacy Act, these details will not be disclosed to other agencies, persons or </w:t>
      </w:r>
      <w:r w:rsidR="002233C7" w:rsidRPr="00E250D7">
        <w:rPr>
          <w:i/>
          <w:iCs/>
          <w:lang w:val="en-US"/>
        </w:rPr>
        <w:t>organi</w:t>
      </w:r>
      <w:r w:rsidR="00C3174F">
        <w:rPr>
          <w:i/>
          <w:iCs/>
          <w:lang w:val="en-US"/>
        </w:rPr>
        <w:t>s</w:t>
      </w:r>
      <w:r w:rsidR="002233C7" w:rsidRPr="00E250D7">
        <w:rPr>
          <w:i/>
          <w:iCs/>
          <w:lang w:val="en-US"/>
        </w:rPr>
        <w:t>ations</w:t>
      </w:r>
      <w:r w:rsidRPr="00E250D7">
        <w:rPr>
          <w:i/>
          <w:iCs/>
          <w:lang w:val="en-US"/>
        </w:rPr>
        <w:t>.  Composite statistical data will be used for reporting purposes only.</w:t>
      </w:r>
    </w:p>
    <w:p w:rsidR="004A58EC" w:rsidRPr="0088426D" w:rsidRDefault="004A58EC" w:rsidP="004A58EC"/>
    <w:p w:rsidR="004A58EC" w:rsidRDefault="004A58EC" w:rsidP="004A58EC">
      <w:pPr>
        <w:ind w:left="180" w:right="515"/>
      </w:pPr>
    </w:p>
    <w:sectPr w:rsidR="004A58EC" w:rsidSect="0062296B">
      <w:pgSz w:w="11906" w:h="16838"/>
      <w:pgMar w:top="1440" w:right="127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4D75156"/>
    <w:multiLevelType w:val="hybridMultilevel"/>
    <w:tmpl w:val="37D8D1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14207"/>
    <w:multiLevelType w:val="hybridMultilevel"/>
    <w:tmpl w:val="8E249930"/>
    <w:lvl w:ilvl="0" w:tplc="0C090001">
      <w:start w:val="1"/>
      <w:numFmt w:val="bullet"/>
      <w:lvlText w:val=""/>
      <w:lvlJc w:val="left"/>
      <w:pPr>
        <w:ind w:left="502" w:hanging="360"/>
      </w:pPr>
      <w:rPr>
        <w:rFonts w:ascii="Symbol" w:hAnsi="Symbol" w:hint="default"/>
        <w:sz w:val="28"/>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701DF9"/>
    <w:multiLevelType w:val="hybridMultilevel"/>
    <w:tmpl w:val="7460F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67F64"/>
    <w:multiLevelType w:val="hybridMultilevel"/>
    <w:tmpl w:val="54CC9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326EC2"/>
    <w:multiLevelType w:val="hybridMultilevel"/>
    <w:tmpl w:val="9CC82FCE"/>
    <w:lvl w:ilvl="0" w:tplc="C20E48B4">
      <w:start w:val="1"/>
      <w:numFmt w:val="decimal"/>
      <w:lvlText w:val="%1."/>
      <w:lvlJc w:val="left"/>
      <w:pPr>
        <w:ind w:left="502" w:hanging="360"/>
      </w:pPr>
      <w:rPr>
        <w:rFonts w:hint="default"/>
        <w:sz w:val="28"/>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0"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5"/>
  </w:num>
  <w:num w:numId="10">
    <w:abstractNumId w:val="16"/>
  </w:num>
  <w:num w:numId="11">
    <w:abstractNumId w:val="29"/>
  </w:num>
  <w:num w:numId="12">
    <w:abstractNumId w:val="31"/>
  </w:num>
  <w:num w:numId="13">
    <w:abstractNumId w:val="10"/>
  </w:num>
  <w:num w:numId="14">
    <w:abstractNumId w:val="22"/>
  </w:num>
  <w:num w:numId="15">
    <w:abstractNumId w:val="19"/>
  </w:num>
  <w:num w:numId="16">
    <w:abstractNumId w:val="11"/>
  </w:num>
  <w:num w:numId="17">
    <w:abstractNumId w:val="18"/>
  </w:num>
  <w:num w:numId="18">
    <w:abstractNumId w:val="24"/>
  </w:num>
  <w:num w:numId="19">
    <w:abstractNumId w:val="14"/>
  </w:num>
  <w:num w:numId="20">
    <w:abstractNumId w:val="3"/>
  </w:num>
  <w:num w:numId="21">
    <w:abstractNumId w:val="12"/>
  </w:num>
  <w:num w:numId="22">
    <w:abstractNumId w:val="17"/>
  </w:num>
  <w:num w:numId="23">
    <w:abstractNumId w:val="28"/>
  </w:num>
  <w:num w:numId="24">
    <w:abstractNumId w:val="9"/>
  </w:num>
  <w:num w:numId="25">
    <w:abstractNumId w:val="13"/>
  </w:num>
  <w:num w:numId="26">
    <w:abstractNumId w:val="20"/>
  </w:num>
  <w:num w:numId="27">
    <w:abstractNumId w:val="21"/>
  </w:num>
  <w:num w:numId="28">
    <w:abstractNumId w:val="15"/>
  </w:num>
  <w:num w:numId="29">
    <w:abstractNumId w:val="8"/>
  </w:num>
  <w:num w:numId="30">
    <w:abstractNumId w:val="27"/>
  </w:num>
  <w:num w:numId="31">
    <w:abstractNumId w:val="6"/>
  </w:num>
  <w:num w:numId="32">
    <w:abstractNumId w:val="26"/>
  </w:num>
  <w:num w:numId="33">
    <w:abstractNumId w:val="25"/>
  </w:num>
  <w:num w:numId="34">
    <w:abstractNumId w:val="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37A6"/>
    <w:rsid w:val="00004CB0"/>
    <w:rsid w:val="00012219"/>
    <w:rsid w:val="00047754"/>
    <w:rsid w:val="00075379"/>
    <w:rsid w:val="000B2C9D"/>
    <w:rsid w:val="000B5B48"/>
    <w:rsid w:val="000F5C5F"/>
    <w:rsid w:val="001324AF"/>
    <w:rsid w:val="00153FDE"/>
    <w:rsid w:val="00157231"/>
    <w:rsid w:val="00174B18"/>
    <w:rsid w:val="00193771"/>
    <w:rsid w:val="00196B05"/>
    <w:rsid w:val="001B0B6E"/>
    <w:rsid w:val="001C7C3C"/>
    <w:rsid w:val="001E4932"/>
    <w:rsid w:val="001F382E"/>
    <w:rsid w:val="001F73B0"/>
    <w:rsid w:val="00210B3B"/>
    <w:rsid w:val="002170E2"/>
    <w:rsid w:val="002233C7"/>
    <w:rsid w:val="002969EB"/>
    <w:rsid w:val="002A37B6"/>
    <w:rsid w:val="002B4733"/>
    <w:rsid w:val="002B78AC"/>
    <w:rsid w:val="003179AA"/>
    <w:rsid w:val="00335003"/>
    <w:rsid w:val="00344B98"/>
    <w:rsid w:val="00357349"/>
    <w:rsid w:val="0036440B"/>
    <w:rsid w:val="003652AF"/>
    <w:rsid w:val="003751F7"/>
    <w:rsid w:val="00375C40"/>
    <w:rsid w:val="003906A8"/>
    <w:rsid w:val="003D701F"/>
    <w:rsid w:val="003E1EFF"/>
    <w:rsid w:val="003E50BA"/>
    <w:rsid w:val="003F1618"/>
    <w:rsid w:val="003F26C6"/>
    <w:rsid w:val="00407519"/>
    <w:rsid w:val="00424033"/>
    <w:rsid w:val="00455544"/>
    <w:rsid w:val="00476C01"/>
    <w:rsid w:val="00481B16"/>
    <w:rsid w:val="00485BDD"/>
    <w:rsid w:val="004A58EC"/>
    <w:rsid w:val="004B0FD4"/>
    <w:rsid w:val="004B4941"/>
    <w:rsid w:val="004E4EE2"/>
    <w:rsid w:val="00592B4B"/>
    <w:rsid w:val="005A3582"/>
    <w:rsid w:val="005B426B"/>
    <w:rsid w:val="005D3CD9"/>
    <w:rsid w:val="006171DD"/>
    <w:rsid w:val="006222BD"/>
    <w:rsid w:val="0062296B"/>
    <w:rsid w:val="006617A6"/>
    <w:rsid w:val="00664E42"/>
    <w:rsid w:val="00670E76"/>
    <w:rsid w:val="006A3A11"/>
    <w:rsid w:val="006B25FD"/>
    <w:rsid w:val="006B3DEB"/>
    <w:rsid w:val="006C5634"/>
    <w:rsid w:val="006D646D"/>
    <w:rsid w:val="006E09CE"/>
    <w:rsid w:val="00745446"/>
    <w:rsid w:val="007477AE"/>
    <w:rsid w:val="00774D6D"/>
    <w:rsid w:val="007D4FA0"/>
    <w:rsid w:val="007F15B5"/>
    <w:rsid w:val="008160A0"/>
    <w:rsid w:val="0089266D"/>
    <w:rsid w:val="008D7DEC"/>
    <w:rsid w:val="008F5CEC"/>
    <w:rsid w:val="00953FD7"/>
    <w:rsid w:val="00961C2E"/>
    <w:rsid w:val="009649ED"/>
    <w:rsid w:val="00964E40"/>
    <w:rsid w:val="00995964"/>
    <w:rsid w:val="009B2FF8"/>
    <w:rsid w:val="009C3A2D"/>
    <w:rsid w:val="009E4AC5"/>
    <w:rsid w:val="009F3B80"/>
    <w:rsid w:val="00A072A4"/>
    <w:rsid w:val="00A15681"/>
    <w:rsid w:val="00A21EFA"/>
    <w:rsid w:val="00A43F32"/>
    <w:rsid w:val="00A567F7"/>
    <w:rsid w:val="00A63A6B"/>
    <w:rsid w:val="00A820E9"/>
    <w:rsid w:val="00B35C71"/>
    <w:rsid w:val="00B4476E"/>
    <w:rsid w:val="00B51E8F"/>
    <w:rsid w:val="00B810C6"/>
    <w:rsid w:val="00B82B1A"/>
    <w:rsid w:val="00B91BB8"/>
    <w:rsid w:val="00B95572"/>
    <w:rsid w:val="00B95E94"/>
    <w:rsid w:val="00BD178B"/>
    <w:rsid w:val="00C3174F"/>
    <w:rsid w:val="00C41DDD"/>
    <w:rsid w:val="00C4279E"/>
    <w:rsid w:val="00C433BF"/>
    <w:rsid w:val="00C4737D"/>
    <w:rsid w:val="00C5084D"/>
    <w:rsid w:val="00C52B10"/>
    <w:rsid w:val="00CA2C3C"/>
    <w:rsid w:val="00CA5B1D"/>
    <w:rsid w:val="00CB482A"/>
    <w:rsid w:val="00CC6888"/>
    <w:rsid w:val="00CF0CCD"/>
    <w:rsid w:val="00CF2653"/>
    <w:rsid w:val="00D15D4B"/>
    <w:rsid w:val="00D327FF"/>
    <w:rsid w:val="00D3418E"/>
    <w:rsid w:val="00D464D7"/>
    <w:rsid w:val="00D53695"/>
    <w:rsid w:val="00DE1D1E"/>
    <w:rsid w:val="00E40173"/>
    <w:rsid w:val="00E40746"/>
    <w:rsid w:val="00E86945"/>
    <w:rsid w:val="00EE215D"/>
    <w:rsid w:val="00EE323E"/>
    <w:rsid w:val="00EF7D3A"/>
    <w:rsid w:val="00F02FD1"/>
    <w:rsid w:val="00F03E29"/>
    <w:rsid w:val="00F056DA"/>
    <w:rsid w:val="00F14C31"/>
    <w:rsid w:val="00F2063E"/>
    <w:rsid w:val="00F24B38"/>
    <w:rsid w:val="00F40EDB"/>
    <w:rsid w:val="00F922CB"/>
    <w:rsid w:val="00F939FB"/>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60DF48"/>
  <w15:docId w15:val="{4AA05C28-D819-49F1-B028-C16B572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836">
      <w:bodyDiv w:val="1"/>
      <w:marLeft w:val="0"/>
      <w:marRight w:val="0"/>
      <w:marTop w:val="0"/>
      <w:marBottom w:val="0"/>
      <w:divBdr>
        <w:top w:val="none" w:sz="0" w:space="0" w:color="auto"/>
        <w:left w:val="none" w:sz="0" w:space="0" w:color="auto"/>
        <w:bottom w:val="none" w:sz="0" w:space="0" w:color="auto"/>
        <w:right w:val="none" w:sz="0" w:space="0" w:color="auto"/>
      </w:divBdr>
    </w:div>
    <w:div w:id="1460492131">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styles" Target="styles.xml"/><Relationship Id="rId7" Type="http://schemas.openxmlformats.org/officeDocument/2006/relationships/hyperlink" Target="mailto:ahcklrecruit@dfa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BEBF-1489-469F-B417-3D0C301D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8499</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Cheah, Leanne</cp:lastModifiedBy>
  <cp:revision>9</cp:revision>
  <cp:lastPrinted>2016-04-22T03:03:00Z</cp:lastPrinted>
  <dcterms:created xsi:type="dcterms:W3CDTF">2019-07-16T02:21:00Z</dcterms:created>
  <dcterms:modified xsi:type="dcterms:W3CDTF">2019-07-18T05:31:00Z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ff702603-003d-4f7a-ba25-f0a96dcff69e</vt:lpwstr>
  </property>
  <property fmtid="{D5CDD505-2E9C-101B-9397-08002B2CF9AE}" pid="3" name="SEC">
    <vt:lpwstr>UNCLASSIFIED</vt:lpwstr>
  </property>
  <property fmtid="{D5CDD505-2E9C-101B-9397-08002B2CF9AE}" pid="4" name="DLM">
    <vt:lpwstr>No DLM</vt:lpwstr>
  </property>
</Properties>
</file>