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529" w14:textId="0ABD265E" w:rsidR="005B76AB" w:rsidRPr="00C5562C" w:rsidRDefault="00925DF5" w:rsidP="00200C1F">
      <w:pPr>
        <w:spacing w:before="100" w:beforeAutospacing="1" w:after="100" w:afterAutospacing="1" w:line="300" w:lineRule="atLeast"/>
        <w:outlineLvl w:val="1"/>
        <w:rPr>
          <w:rFonts w:ascii="Segoe UI" w:eastAsia="Times New Roman" w:hAnsi="Segoe UI" w:cs="Segoe UI"/>
          <w:b/>
          <w:bCs/>
          <w:kern w:val="0"/>
          <w:sz w:val="28"/>
          <w:szCs w:val="28"/>
          <w:lang w:eastAsia="en-AU"/>
          <w14:ligatures w14:val="none"/>
        </w:rPr>
      </w:pPr>
      <w:r w:rsidRPr="00C5562C">
        <w:rPr>
          <w:rFonts w:ascii="Segoe UI" w:eastAsia="Times New Roman" w:hAnsi="Segoe UI" w:cs="Segoe UI"/>
          <w:b/>
          <w:bCs/>
          <w:kern w:val="0"/>
          <w:sz w:val="28"/>
          <w:szCs w:val="28"/>
          <w:lang w:eastAsia="en-AU"/>
          <w14:ligatures w14:val="none"/>
        </w:rPr>
        <w:t>Australian Honorary Consul – Kota Kinabalu, Sabah, Malaysia</w:t>
      </w:r>
    </w:p>
    <w:p w14:paraId="73A81DF0" w14:textId="4A5C19A3"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Role of the Honorary Consul</w:t>
      </w:r>
    </w:p>
    <w:p w14:paraId="46CB86B1" w14:textId="77777777" w:rsidR="00654787" w:rsidRPr="005A5EF1" w:rsidRDefault="00654787" w:rsidP="00654787">
      <w:pPr>
        <w:pStyle w:val="NormalWeb"/>
        <w:spacing w:line="300" w:lineRule="atLeast"/>
        <w:rPr>
          <w:rFonts w:ascii="Calibri" w:hAnsi="Calibri" w:cs="Calibri"/>
        </w:rPr>
      </w:pPr>
      <w:r w:rsidRPr="005A5EF1">
        <w:rPr>
          <w:rFonts w:ascii="Calibri" w:hAnsi="Calibri" w:cs="Calibri"/>
        </w:rPr>
        <w:t xml:space="preserve">The Australian High Commission in Kuala Lumpur invites expressions of interest from suitably qualified and experienced individuals for appointment as </w:t>
      </w:r>
      <w:r w:rsidRPr="005A5EF1">
        <w:rPr>
          <w:rStyle w:val="Strong"/>
          <w:rFonts w:ascii="Calibri" w:hAnsi="Calibri" w:cs="Calibri"/>
        </w:rPr>
        <w:t>Honorary Consul in Kota Kinabalu, Sabah</w:t>
      </w:r>
      <w:r w:rsidRPr="005A5EF1">
        <w:rPr>
          <w:rFonts w:ascii="Calibri" w:hAnsi="Calibri" w:cs="Calibri"/>
        </w:rPr>
        <w:t>.</w:t>
      </w:r>
    </w:p>
    <w:p w14:paraId="08FB2080" w14:textId="77777777" w:rsidR="00654787" w:rsidRPr="005A5EF1" w:rsidRDefault="00654787" w:rsidP="00654787">
      <w:pPr>
        <w:pStyle w:val="NormalWeb"/>
        <w:spacing w:line="300" w:lineRule="atLeast"/>
        <w:rPr>
          <w:rFonts w:ascii="Calibri" w:hAnsi="Calibri" w:cs="Calibri"/>
        </w:rPr>
      </w:pPr>
      <w:r w:rsidRPr="005A5EF1">
        <w:rPr>
          <w:rFonts w:ascii="Calibri" w:hAnsi="Calibri" w:cs="Calibri"/>
        </w:rPr>
        <w:t>Honorary Consuls support Australia’s overseas presence by assisting with consular and passport services and fostering strong relationships with Malaysian authorities and local communities. In this role, you will help support Australian citizens and advance Australia’s interests in Malaysia.</w:t>
      </w:r>
    </w:p>
    <w:p w14:paraId="251A8D11" w14:textId="77777777" w:rsidR="00654787" w:rsidRPr="005A5EF1" w:rsidRDefault="00654787" w:rsidP="00654787">
      <w:pPr>
        <w:pStyle w:val="NormalWeb"/>
        <w:spacing w:line="300" w:lineRule="atLeast"/>
        <w:rPr>
          <w:rFonts w:ascii="Calibri" w:hAnsi="Calibri" w:cs="Calibri"/>
        </w:rPr>
      </w:pPr>
      <w:r w:rsidRPr="005A5EF1">
        <w:rPr>
          <w:rFonts w:ascii="Calibri" w:hAnsi="Calibri" w:cs="Calibri"/>
        </w:rPr>
        <w:t>We are seeking a capable, well-connected and community-minded individual to undertake this role.</w:t>
      </w:r>
    </w:p>
    <w:p w14:paraId="4C112300" w14:textId="77777777" w:rsidR="00200C1F" w:rsidRPr="005A5EF1" w:rsidRDefault="00200C1F" w:rsidP="00200C1F">
      <w:pPr>
        <w:spacing w:before="100" w:beforeAutospacing="1" w:after="100" w:afterAutospacing="1" w:line="300" w:lineRule="atLeast"/>
        <w:outlineLvl w:val="2"/>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Primary Functions</w:t>
      </w:r>
    </w:p>
    <w:p w14:paraId="4878A4B2" w14:textId="77777777"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Key responsibilities include:</w:t>
      </w:r>
    </w:p>
    <w:p w14:paraId="57531781"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Providing consular assistance in line with Australian Government policies.</w:t>
      </w:r>
    </w:p>
    <w:p w14:paraId="29B99DB6"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Maintaining contact with the local Australian community.</w:t>
      </w:r>
    </w:p>
    <w:p w14:paraId="50E40D88"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Administering Traveller Emergency Loans, as directed, to Australians in temporary financial need.</w:t>
      </w:r>
    </w:p>
    <w:p w14:paraId="57E80002" w14:textId="77777777" w:rsidR="00200C1F" w:rsidRPr="005A5EF1" w:rsidRDefault="00200C1F" w:rsidP="00200C1F">
      <w:pPr>
        <w:numPr>
          <w:ilvl w:val="0"/>
          <w:numId w:val="1"/>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Conducting passport interviews. Where accredited, this includes processing applications, forwarding documentation, and returning passports as required.</w:t>
      </w:r>
    </w:p>
    <w:p w14:paraId="7A553240" w14:textId="77777777" w:rsidR="00200C1F" w:rsidRPr="005A5EF1" w:rsidRDefault="00200C1F" w:rsidP="00200C1F">
      <w:pPr>
        <w:spacing w:before="100" w:beforeAutospacing="1" w:after="100" w:afterAutospacing="1" w:line="300" w:lineRule="atLeast"/>
        <w:outlineLvl w:val="2"/>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Secondary Functions</w:t>
      </w:r>
    </w:p>
    <w:p w14:paraId="3175C62D" w14:textId="77777777"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The Honorary Consul may also:</w:t>
      </w:r>
    </w:p>
    <w:p w14:paraId="0E4068D1"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Maintain relationships with relevant host government authorities and stakeholders.</w:t>
      </w:r>
    </w:p>
    <w:p w14:paraId="5801E3CE"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Undertake representation duties, including acting as a communication channel for the High Commission when requested.</w:t>
      </w:r>
    </w:p>
    <w:p w14:paraId="5B8D336C"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Support trade, cultural and public diplomacy activities that promote Australia.</w:t>
      </w:r>
    </w:p>
    <w:p w14:paraId="52FA8B0D"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Assist with official and high-level visits, including facilitating meetings.</w:t>
      </w:r>
    </w:p>
    <w:p w14:paraId="70B5633D"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Contribute to raising awareness of Australia within the local community.</w:t>
      </w:r>
    </w:p>
    <w:p w14:paraId="79ACFC1D"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Participate in authorised ceremonial and public engagement activities.</w:t>
      </w:r>
    </w:p>
    <w:p w14:paraId="7C50E688" w14:textId="77777777" w:rsidR="00200C1F" w:rsidRPr="005A5EF1" w:rsidRDefault="00200C1F" w:rsidP="00200C1F">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Direct enquiries on travel, migration, and import requirements to the Department of Home Affairs website.</w:t>
      </w:r>
    </w:p>
    <w:p w14:paraId="1457C404" w14:textId="6CE675F8"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Terms of Appointment</w:t>
      </w:r>
    </w:p>
    <w:p w14:paraId="06079889" w14:textId="77777777"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 xml:space="preserve">Appointments are typically for an initial term of </w:t>
      </w:r>
      <w:r w:rsidRPr="005A5EF1">
        <w:rPr>
          <w:rFonts w:ascii="Calibri" w:eastAsia="Times New Roman" w:hAnsi="Calibri" w:cs="Calibri"/>
          <w:b/>
          <w:bCs/>
          <w:kern w:val="0"/>
          <w:lang w:eastAsia="en-AU"/>
          <w14:ligatures w14:val="none"/>
        </w:rPr>
        <w:t>three years</w:t>
      </w:r>
      <w:r w:rsidRPr="005A5EF1">
        <w:rPr>
          <w:rFonts w:ascii="Calibri" w:eastAsia="Times New Roman" w:hAnsi="Calibri" w:cs="Calibri"/>
          <w:kern w:val="0"/>
          <w:lang w:eastAsia="en-AU"/>
          <w14:ligatures w14:val="none"/>
        </w:rPr>
        <w:t xml:space="preserve">, including a </w:t>
      </w:r>
      <w:r w:rsidRPr="005A5EF1">
        <w:rPr>
          <w:rFonts w:ascii="Calibri" w:eastAsia="Times New Roman" w:hAnsi="Calibri" w:cs="Calibri"/>
          <w:b/>
          <w:bCs/>
          <w:kern w:val="0"/>
          <w:lang w:eastAsia="en-AU"/>
          <w14:ligatures w14:val="none"/>
        </w:rPr>
        <w:t>one-year probation period</w:t>
      </w:r>
      <w:r w:rsidRPr="005A5EF1">
        <w:rPr>
          <w:rFonts w:ascii="Calibri" w:eastAsia="Times New Roman" w:hAnsi="Calibri" w:cs="Calibri"/>
          <w:kern w:val="0"/>
          <w:lang w:eastAsia="en-AU"/>
          <w14:ligatures w14:val="none"/>
        </w:rPr>
        <w:t>. An honorarium is payable.</w:t>
      </w:r>
    </w:p>
    <w:p w14:paraId="6C737365" w14:textId="77777777" w:rsidR="00200C1F" w:rsidRPr="005A5EF1" w:rsidRDefault="00E17B37" w:rsidP="00200C1F">
      <w:pPr>
        <w:spacing w:after="0"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pict w14:anchorId="182D0A9F">
          <v:rect id="_x0000_i1025" style="width:0;height:1.5pt" o:hralign="center" o:hrstd="t" o:hr="t" fillcolor="#a0a0a0" stroked="f"/>
        </w:pict>
      </w:r>
    </w:p>
    <w:p w14:paraId="241EC94D" w14:textId="77777777"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lastRenderedPageBreak/>
        <w:t>How to Express Interest</w:t>
      </w:r>
    </w:p>
    <w:p w14:paraId="4C1D601F" w14:textId="5D652AD3"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 xml:space="preserve">Submit your application to </w:t>
      </w:r>
      <w:hyperlink r:id="rId7" w:history="1">
        <w:r w:rsidR="00CD1E12" w:rsidRPr="00353ED9">
          <w:rPr>
            <w:rStyle w:val="Hyperlink"/>
            <w:rFonts w:ascii="Calibri" w:eastAsia="Times New Roman" w:hAnsi="Calibri" w:cs="Calibri"/>
            <w:b/>
            <w:bCs/>
            <w:kern w:val="0"/>
            <w:lang w:eastAsia="en-AU"/>
            <w14:ligatures w14:val="none"/>
          </w:rPr>
          <w:t>ahcklrecruit@dfat.gov.au</w:t>
        </w:r>
      </w:hyperlink>
      <w:r w:rsidR="00CD1E12">
        <w:rPr>
          <w:rFonts w:ascii="Calibri" w:eastAsia="Times New Roman" w:hAnsi="Calibri" w:cs="Calibri"/>
          <w:b/>
          <w:bCs/>
          <w:kern w:val="0"/>
          <w:lang w:eastAsia="en-AU"/>
          <w14:ligatures w14:val="none"/>
        </w:rPr>
        <w:t xml:space="preserve"> </w:t>
      </w:r>
      <w:r w:rsidRPr="005A5EF1">
        <w:rPr>
          <w:rFonts w:ascii="Calibri" w:eastAsia="Times New Roman" w:hAnsi="Calibri" w:cs="Calibri"/>
          <w:kern w:val="0"/>
          <w:lang w:eastAsia="en-AU"/>
          <w14:ligatures w14:val="none"/>
        </w:rPr>
        <w:t xml:space="preserve"> by </w:t>
      </w:r>
      <w:r w:rsidRPr="005A5EF1">
        <w:rPr>
          <w:rFonts w:ascii="Calibri" w:eastAsia="Times New Roman" w:hAnsi="Calibri" w:cs="Calibri"/>
          <w:b/>
          <w:bCs/>
          <w:kern w:val="0"/>
          <w:lang w:eastAsia="en-AU"/>
          <w14:ligatures w14:val="none"/>
        </w:rPr>
        <w:t>5:00 pm, 26 June 2026</w:t>
      </w:r>
      <w:r w:rsidRPr="005A5EF1">
        <w:rPr>
          <w:rFonts w:ascii="Calibri" w:eastAsia="Times New Roman" w:hAnsi="Calibri" w:cs="Calibri"/>
          <w:kern w:val="0"/>
          <w:lang w:eastAsia="en-AU"/>
          <w14:ligatures w14:val="none"/>
        </w:rPr>
        <w:t>, including a current CV and:</w:t>
      </w:r>
    </w:p>
    <w:p w14:paraId="1DFD543D"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Citizenship;</w:t>
      </w:r>
    </w:p>
    <w:p w14:paraId="1A956CDF"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Length of residency in Kota Kinabalu;</w:t>
      </w:r>
    </w:p>
    <w:p w14:paraId="717E7024"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Confirmation you do not hold a consular commission for another country or a government position in your country of residence or citizenship;</w:t>
      </w:r>
    </w:p>
    <w:p w14:paraId="1AA0F9B6"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A brief outline of your connections across government, business or media;</w:t>
      </w:r>
    </w:p>
    <w:p w14:paraId="2C986C7F" w14:textId="77777777"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Confirmation of your capacity to perform the role, including access to suitable office facilities;</w:t>
      </w:r>
    </w:p>
    <w:p w14:paraId="6E871282" w14:textId="3BF5AE6A" w:rsidR="00200C1F" w:rsidRPr="005A5EF1" w:rsidRDefault="00200C1F" w:rsidP="00200C1F">
      <w:pPr>
        <w:numPr>
          <w:ilvl w:val="0"/>
          <w:numId w:val="3"/>
        </w:num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 xml:space="preserve">A current </w:t>
      </w:r>
      <w:r w:rsidR="00606051" w:rsidRPr="005A5EF1">
        <w:rPr>
          <w:rFonts w:ascii="Calibri" w:eastAsia="Times New Roman" w:hAnsi="Calibri" w:cs="Calibri"/>
          <w:kern w:val="0"/>
          <w:lang w:eastAsia="en-AU"/>
          <w14:ligatures w14:val="none"/>
        </w:rPr>
        <w:t xml:space="preserve">passport </w:t>
      </w:r>
      <w:r w:rsidRPr="005A5EF1">
        <w:rPr>
          <w:rFonts w:ascii="Calibri" w:eastAsia="Times New Roman" w:hAnsi="Calibri" w:cs="Calibri"/>
          <w:kern w:val="0"/>
          <w:lang w:eastAsia="en-AU"/>
          <w14:ligatures w14:val="none"/>
        </w:rPr>
        <w:t>photograph.</w:t>
      </w:r>
    </w:p>
    <w:p w14:paraId="4EDE0547" w14:textId="77777777" w:rsidR="00200C1F" w:rsidRPr="005A5EF1" w:rsidRDefault="00E17B37" w:rsidP="00200C1F">
      <w:pPr>
        <w:spacing w:after="0" w:line="300" w:lineRule="atLeast"/>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pict w14:anchorId="12FD23EC">
          <v:rect id="_x0000_i1026" style="width:0;height:1.5pt" o:hralign="center" o:hrstd="t" o:hr="t" fillcolor="#a0a0a0" stroked="f"/>
        </w:pict>
      </w:r>
    </w:p>
    <w:p w14:paraId="367D5EF8" w14:textId="77777777" w:rsidR="00200C1F" w:rsidRPr="005A5EF1" w:rsidRDefault="00200C1F" w:rsidP="00200C1F">
      <w:pPr>
        <w:spacing w:before="100" w:beforeAutospacing="1" w:after="100" w:afterAutospacing="1" w:line="300" w:lineRule="atLeast"/>
        <w:outlineLvl w:val="1"/>
        <w:rPr>
          <w:rFonts w:ascii="Calibri" w:eastAsia="Times New Roman" w:hAnsi="Calibri" w:cs="Calibri"/>
          <w:b/>
          <w:bCs/>
          <w:kern w:val="0"/>
          <w:u w:val="single"/>
          <w:lang w:eastAsia="en-AU"/>
          <w14:ligatures w14:val="none"/>
        </w:rPr>
      </w:pPr>
      <w:r w:rsidRPr="005A5EF1">
        <w:rPr>
          <w:rFonts w:ascii="Calibri" w:eastAsia="Times New Roman" w:hAnsi="Calibri" w:cs="Calibri"/>
          <w:b/>
          <w:bCs/>
          <w:kern w:val="0"/>
          <w:u w:val="single"/>
          <w:lang w:eastAsia="en-AU"/>
          <w14:ligatures w14:val="none"/>
        </w:rPr>
        <w:t>Enquiries</w:t>
      </w:r>
    </w:p>
    <w:p w14:paraId="02B11256" w14:textId="120CB553" w:rsidR="00200C1F" w:rsidRPr="005A5EF1" w:rsidRDefault="00200C1F" w:rsidP="00200C1F">
      <w:pPr>
        <w:spacing w:before="100" w:beforeAutospacing="1" w:after="100" w:afterAutospacing="1" w:line="300" w:lineRule="atLeast"/>
        <w:rPr>
          <w:rFonts w:ascii="Calibri" w:eastAsia="Times New Roman" w:hAnsi="Calibri" w:cs="Calibri"/>
          <w:kern w:val="0"/>
          <w:lang w:eastAsia="en-AU"/>
          <w14:ligatures w14:val="none"/>
        </w:rPr>
      </w:pPr>
      <w:r w:rsidRPr="005A5EF1">
        <w:rPr>
          <w:rFonts w:ascii="Calibri" w:eastAsia="Times New Roman" w:hAnsi="Calibri" w:cs="Calibri"/>
          <w:kern w:val="0"/>
          <w:lang w:eastAsia="en-AU"/>
          <w14:ligatures w14:val="none"/>
        </w:rPr>
        <w:t>For further information, contact:</w:t>
      </w:r>
      <w:r w:rsidRPr="005A5EF1">
        <w:rPr>
          <w:rFonts w:ascii="Calibri" w:eastAsia="Times New Roman" w:hAnsi="Calibri" w:cs="Calibri"/>
          <w:kern w:val="0"/>
          <w:lang w:eastAsia="en-AU"/>
          <w14:ligatures w14:val="none"/>
        </w:rPr>
        <w:br/>
      </w:r>
      <w:r w:rsidRPr="005A5EF1">
        <w:rPr>
          <w:rFonts w:ascii="Calibri" w:eastAsia="Times New Roman" w:hAnsi="Calibri" w:cs="Calibri"/>
          <w:b/>
          <w:bCs/>
          <w:kern w:val="0"/>
          <w:lang w:eastAsia="en-AU"/>
          <w14:ligatures w14:val="none"/>
        </w:rPr>
        <w:t>Consular Kuala Lumpur</w:t>
      </w:r>
      <w:r w:rsidRPr="005A5EF1">
        <w:rPr>
          <w:rFonts w:ascii="Calibri" w:eastAsia="Times New Roman" w:hAnsi="Calibri" w:cs="Calibri"/>
          <w:kern w:val="0"/>
          <w:lang w:eastAsia="en-AU"/>
          <w14:ligatures w14:val="none"/>
        </w:rPr>
        <w:t xml:space="preserve"> – </w:t>
      </w:r>
      <w:hyperlink r:id="rId8" w:history="1">
        <w:r w:rsidR="00CD1E12" w:rsidRPr="00353ED9">
          <w:rPr>
            <w:rStyle w:val="Hyperlink"/>
            <w:rFonts w:ascii="Calibri" w:eastAsia="Times New Roman" w:hAnsi="Calibri" w:cs="Calibri"/>
            <w:kern w:val="0"/>
            <w:lang w:eastAsia="en-AU"/>
            <w14:ligatures w14:val="none"/>
          </w:rPr>
          <w:t>consular.KualaLumpur@dfat.gov.au</w:t>
        </w:r>
      </w:hyperlink>
      <w:r w:rsidR="00CD1E12">
        <w:rPr>
          <w:rFonts w:ascii="Calibri" w:eastAsia="Times New Roman" w:hAnsi="Calibri" w:cs="Calibri"/>
          <w:kern w:val="0"/>
          <w:lang w:eastAsia="en-AU"/>
          <w14:ligatures w14:val="none"/>
        </w:rPr>
        <w:t xml:space="preserve"> </w:t>
      </w:r>
    </w:p>
    <w:p w14:paraId="5059F4AD" w14:textId="77777777" w:rsidR="00200C1F" w:rsidRPr="005A5EF1" w:rsidRDefault="00200C1F">
      <w:pPr>
        <w:rPr>
          <w:rFonts w:ascii="Calibri" w:hAnsi="Calibri" w:cs="Calibri"/>
        </w:rPr>
      </w:pPr>
    </w:p>
    <w:sectPr w:rsidR="00200C1F" w:rsidRPr="005A5EF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CEED" w14:textId="77777777" w:rsidR="00E17B37" w:rsidRDefault="00E17B37" w:rsidP="00654787">
      <w:pPr>
        <w:spacing w:after="0" w:line="240" w:lineRule="auto"/>
      </w:pPr>
      <w:r>
        <w:separator/>
      </w:r>
    </w:p>
  </w:endnote>
  <w:endnote w:type="continuationSeparator" w:id="0">
    <w:p w14:paraId="2FC8014E" w14:textId="77777777" w:rsidR="00E17B37" w:rsidRDefault="00E17B37" w:rsidP="0065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AAA5" w14:textId="5C2B8C32" w:rsidR="00654787" w:rsidRDefault="00654787">
    <w:pPr>
      <w:pStyle w:val="Footer"/>
    </w:pPr>
    <w:r>
      <w:rPr>
        <w:noProof/>
      </w:rPr>
      <mc:AlternateContent>
        <mc:Choice Requires="wps">
          <w:drawing>
            <wp:anchor distT="0" distB="0" distL="0" distR="0" simplePos="0" relativeHeight="251662336" behindDoc="0" locked="0" layoutInCell="1" allowOverlap="1" wp14:anchorId="0DAE3368" wp14:editId="73A12E93">
              <wp:simplePos x="635" y="635"/>
              <wp:positionH relativeFrom="page">
                <wp:align>center</wp:align>
              </wp:positionH>
              <wp:positionV relativeFrom="page">
                <wp:align>bottom</wp:align>
              </wp:positionV>
              <wp:extent cx="622300" cy="405765"/>
              <wp:effectExtent l="0" t="0" r="6350" b="0"/>
              <wp:wrapNone/>
              <wp:docPr id="17234308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1A58614" w14:textId="46154F6F"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E3368"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01A58614" w14:textId="46154F6F"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CE82" w14:textId="42BE6866" w:rsidR="00654787" w:rsidRDefault="00654787">
    <w:pPr>
      <w:pStyle w:val="Footer"/>
    </w:pPr>
    <w:r>
      <w:rPr>
        <w:noProof/>
      </w:rPr>
      <mc:AlternateContent>
        <mc:Choice Requires="wps">
          <w:drawing>
            <wp:anchor distT="0" distB="0" distL="0" distR="0" simplePos="0" relativeHeight="251663360" behindDoc="0" locked="0" layoutInCell="1" allowOverlap="1" wp14:anchorId="1DB7F89C" wp14:editId="27A52E5E">
              <wp:simplePos x="914400" y="10058400"/>
              <wp:positionH relativeFrom="page">
                <wp:align>center</wp:align>
              </wp:positionH>
              <wp:positionV relativeFrom="page">
                <wp:align>bottom</wp:align>
              </wp:positionV>
              <wp:extent cx="622300" cy="405765"/>
              <wp:effectExtent l="0" t="0" r="6350" b="0"/>
              <wp:wrapNone/>
              <wp:docPr id="8441765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C940F2E" w14:textId="67172B2E"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7F89C"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4C940F2E" w14:textId="67172B2E"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EC27" w14:textId="2213B119" w:rsidR="00654787" w:rsidRDefault="00654787">
    <w:pPr>
      <w:pStyle w:val="Footer"/>
    </w:pPr>
    <w:r>
      <w:rPr>
        <w:noProof/>
      </w:rPr>
      <mc:AlternateContent>
        <mc:Choice Requires="wps">
          <w:drawing>
            <wp:anchor distT="0" distB="0" distL="0" distR="0" simplePos="0" relativeHeight="251661312" behindDoc="0" locked="0" layoutInCell="1" allowOverlap="1" wp14:anchorId="687DCE64" wp14:editId="5FFC80A6">
              <wp:simplePos x="635" y="635"/>
              <wp:positionH relativeFrom="page">
                <wp:align>center</wp:align>
              </wp:positionH>
              <wp:positionV relativeFrom="page">
                <wp:align>bottom</wp:align>
              </wp:positionV>
              <wp:extent cx="622300" cy="405765"/>
              <wp:effectExtent l="0" t="0" r="6350" b="0"/>
              <wp:wrapNone/>
              <wp:docPr id="8791822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22CB98B" w14:textId="48D6CE81"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DCE64"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422CB98B" w14:textId="48D6CE81"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885A" w14:textId="77777777" w:rsidR="00E17B37" w:rsidRDefault="00E17B37" w:rsidP="00654787">
      <w:pPr>
        <w:spacing w:after="0" w:line="240" w:lineRule="auto"/>
      </w:pPr>
      <w:r>
        <w:separator/>
      </w:r>
    </w:p>
  </w:footnote>
  <w:footnote w:type="continuationSeparator" w:id="0">
    <w:p w14:paraId="3DC3D38B" w14:textId="77777777" w:rsidR="00E17B37" w:rsidRDefault="00E17B37" w:rsidP="00654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F5E5" w14:textId="615FAE67" w:rsidR="00654787" w:rsidRDefault="00654787">
    <w:pPr>
      <w:pStyle w:val="Header"/>
    </w:pPr>
    <w:r>
      <w:rPr>
        <w:noProof/>
      </w:rPr>
      <mc:AlternateContent>
        <mc:Choice Requires="wps">
          <w:drawing>
            <wp:anchor distT="0" distB="0" distL="0" distR="0" simplePos="0" relativeHeight="251659264" behindDoc="0" locked="0" layoutInCell="1" allowOverlap="1" wp14:anchorId="2EB2980F" wp14:editId="7005BDC0">
              <wp:simplePos x="635" y="635"/>
              <wp:positionH relativeFrom="page">
                <wp:align>center</wp:align>
              </wp:positionH>
              <wp:positionV relativeFrom="page">
                <wp:align>top</wp:align>
              </wp:positionV>
              <wp:extent cx="622300" cy="405765"/>
              <wp:effectExtent l="0" t="0" r="6350" b="13335"/>
              <wp:wrapNone/>
              <wp:docPr id="11672008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226FB01" w14:textId="5C7838B8"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2980F"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7226FB01" w14:textId="5C7838B8"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F745" w14:textId="5EC36E1D" w:rsidR="00654787" w:rsidRDefault="00654787">
    <w:pPr>
      <w:pStyle w:val="Header"/>
    </w:pPr>
    <w:r>
      <w:rPr>
        <w:noProof/>
      </w:rPr>
      <mc:AlternateContent>
        <mc:Choice Requires="wps">
          <w:drawing>
            <wp:anchor distT="0" distB="0" distL="0" distR="0" simplePos="0" relativeHeight="251660288" behindDoc="0" locked="0" layoutInCell="1" allowOverlap="1" wp14:anchorId="0A6430B2" wp14:editId="5B1B17B4">
              <wp:simplePos x="914400" y="450850"/>
              <wp:positionH relativeFrom="page">
                <wp:align>center</wp:align>
              </wp:positionH>
              <wp:positionV relativeFrom="page">
                <wp:align>top</wp:align>
              </wp:positionV>
              <wp:extent cx="622300" cy="405765"/>
              <wp:effectExtent l="0" t="0" r="6350" b="13335"/>
              <wp:wrapNone/>
              <wp:docPr id="4371308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EE3CBFB" w14:textId="04154709"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430B2"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7EE3CBFB" w14:textId="04154709"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9448" w14:textId="73190BCB" w:rsidR="00654787" w:rsidRDefault="00654787">
    <w:pPr>
      <w:pStyle w:val="Header"/>
    </w:pPr>
    <w:r>
      <w:rPr>
        <w:noProof/>
      </w:rPr>
      <mc:AlternateContent>
        <mc:Choice Requires="wps">
          <w:drawing>
            <wp:anchor distT="0" distB="0" distL="0" distR="0" simplePos="0" relativeHeight="251658240" behindDoc="0" locked="0" layoutInCell="1" allowOverlap="1" wp14:anchorId="22E669AD" wp14:editId="5D5FDB45">
              <wp:simplePos x="635" y="635"/>
              <wp:positionH relativeFrom="page">
                <wp:align>center</wp:align>
              </wp:positionH>
              <wp:positionV relativeFrom="page">
                <wp:align>top</wp:align>
              </wp:positionV>
              <wp:extent cx="622300" cy="405765"/>
              <wp:effectExtent l="0" t="0" r="6350" b="13335"/>
              <wp:wrapNone/>
              <wp:docPr id="1430367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6FFAAD5" w14:textId="094976F6"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669AD"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36FFAAD5" w14:textId="094976F6" w:rsidR="00654787" w:rsidRPr="00654787" w:rsidRDefault="00654787" w:rsidP="00654787">
                    <w:pPr>
                      <w:spacing w:after="0"/>
                      <w:rPr>
                        <w:rFonts w:ascii="Aptos" w:eastAsia="Aptos" w:hAnsi="Aptos" w:cs="Aptos"/>
                        <w:noProof/>
                        <w:color w:val="FF0000"/>
                      </w:rPr>
                    </w:pPr>
                    <w:r w:rsidRPr="0065478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ADD"/>
    <w:multiLevelType w:val="multilevel"/>
    <w:tmpl w:val="844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E7C58"/>
    <w:multiLevelType w:val="multilevel"/>
    <w:tmpl w:val="F950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E74AE"/>
    <w:multiLevelType w:val="multilevel"/>
    <w:tmpl w:val="2C7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628406">
    <w:abstractNumId w:val="0"/>
  </w:num>
  <w:num w:numId="2" w16cid:durableId="542402097">
    <w:abstractNumId w:val="2"/>
  </w:num>
  <w:num w:numId="3" w16cid:durableId="153708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1F"/>
    <w:rsid w:val="00083493"/>
    <w:rsid w:val="000C0605"/>
    <w:rsid w:val="00114804"/>
    <w:rsid w:val="0012620F"/>
    <w:rsid w:val="001326FC"/>
    <w:rsid w:val="001D213E"/>
    <w:rsid w:val="00200C1F"/>
    <w:rsid w:val="003E3857"/>
    <w:rsid w:val="005A5EF1"/>
    <w:rsid w:val="005B76AB"/>
    <w:rsid w:val="005D3215"/>
    <w:rsid w:val="00606051"/>
    <w:rsid w:val="00654787"/>
    <w:rsid w:val="00925DF5"/>
    <w:rsid w:val="00976859"/>
    <w:rsid w:val="009A7DEE"/>
    <w:rsid w:val="00AA1828"/>
    <w:rsid w:val="00C525BB"/>
    <w:rsid w:val="00C5562C"/>
    <w:rsid w:val="00CD1E12"/>
    <w:rsid w:val="00E17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4F7D"/>
  <w15:chartTrackingRefBased/>
  <w15:docId w15:val="{69247652-CE8E-43AE-8F4F-504375AA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0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0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C1F"/>
    <w:rPr>
      <w:rFonts w:eastAsiaTheme="majorEastAsia" w:cstheme="majorBidi"/>
      <w:color w:val="272727" w:themeColor="text1" w:themeTint="D8"/>
    </w:rPr>
  </w:style>
  <w:style w:type="paragraph" w:styleId="Title">
    <w:name w:val="Title"/>
    <w:basedOn w:val="Normal"/>
    <w:next w:val="Normal"/>
    <w:link w:val="TitleChar"/>
    <w:uiPriority w:val="10"/>
    <w:qFormat/>
    <w:rsid w:val="00200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1F"/>
    <w:pPr>
      <w:spacing w:before="160"/>
      <w:jc w:val="center"/>
    </w:pPr>
    <w:rPr>
      <w:i/>
      <w:iCs/>
      <w:color w:val="404040" w:themeColor="text1" w:themeTint="BF"/>
    </w:rPr>
  </w:style>
  <w:style w:type="character" w:customStyle="1" w:styleId="QuoteChar">
    <w:name w:val="Quote Char"/>
    <w:basedOn w:val="DefaultParagraphFont"/>
    <w:link w:val="Quote"/>
    <w:uiPriority w:val="29"/>
    <w:rsid w:val="00200C1F"/>
    <w:rPr>
      <w:i/>
      <w:iCs/>
      <w:color w:val="404040" w:themeColor="text1" w:themeTint="BF"/>
    </w:rPr>
  </w:style>
  <w:style w:type="paragraph" w:styleId="ListParagraph">
    <w:name w:val="List Paragraph"/>
    <w:basedOn w:val="Normal"/>
    <w:uiPriority w:val="34"/>
    <w:qFormat/>
    <w:rsid w:val="00200C1F"/>
    <w:pPr>
      <w:ind w:left="720"/>
      <w:contextualSpacing/>
    </w:pPr>
  </w:style>
  <w:style w:type="character" w:styleId="IntenseEmphasis">
    <w:name w:val="Intense Emphasis"/>
    <w:basedOn w:val="DefaultParagraphFont"/>
    <w:uiPriority w:val="21"/>
    <w:qFormat/>
    <w:rsid w:val="00200C1F"/>
    <w:rPr>
      <w:i/>
      <w:iCs/>
      <w:color w:val="0F4761" w:themeColor="accent1" w:themeShade="BF"/>
    </w:rPr>
  </w:style>
  <w:style w:type="paragraph" w:styleId="IntenseQuote">
    <w:name w:val="Intense Quote"/>
    <w:basedOn w:val="Normal"/>
    <w:next w:val="Normal"/>
    <w:link w:val="IntenseQuoteChar"/>
    <w:uiPriority w:val="30"/>
    <w:qFormat/>
    <w:rsid w:val="00200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C1F"/>
    <w:rPr>
      <w:i/>
      <w:iCs/>
      <w:color w:val="0F4761" w:themeColor="accent1" w:themeShade="BF"/>
    </w:rPr>
  </w:style>
  <w:style w:type="character" w:styleId="IntenseReference">
    <w:name w:val="Intense Reference"/>
    <w:basedOn w:val="DefaultParagraphFont"/>
    <w:uiPriority w:val="32"/>
    <w:qFormat/>
    <w:rsid w:val="00200C1F"/>
    <w:rPr>
      <w:b/>
      <w:bCs/>
      <w:smallCaps/>
      <w:color w:val="0F4761" w:themeColor="accent1" w:themeShade="BF"/>
      <w:spacing w:val="5"/>
    </w:rPr>
  </w:style>
  <w:style w:type="character" w:styleId="Strong">
    <w:name w:val="Strong"/>
    <w:basedOn w:val="DefaultParagraphFont"/>
    <w:uiPriority w:val="22"/>
    <w:qFormat/>
    <w:rsid w:val="00200C1F"/>
    <w:rPr>
      <w:b/>
      <w:bCs/>
    </w:rPr>
  </w:style>
  <w:style w:type="paragraph" w:styleId="NormalWeb">
    <w:name w:val="Normal (Web)"/>
    <w:basedOn w:val="Normal"/>
    <w:uiPriority w:val="99"/>
    <w:semiHidden/>
    <w:unhideWhenUsed/>
    <w:rsid w:val="00200C1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654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787"/>
  </w:style>
  <w:style w:type="paragraph" w:styleId="Footer">
    <w:name w:val="footer"/>
    <w:basedOn w:val="Normal"/>
    <w:link w:val="FooterChar"/>
    <w:uiPriority w:val="99"/>
    <w:unhideWhenUsed/>
    <w:rsid w:val="00654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787"/>
  </w:style>
  <w:style w:type="character" w:styleId="Hyperlink">
    <w:name w:val="Hyperlink"/>
    <w:basedOn w:val="DefaultParagraphFont"/>
    <w:uiPriority w:val="99"/>
    <w:unhideWhenUsed/>
    <w:rsid w:val="00CD1E12"/>
    <w:rPr>
      <w:color w:val="467886" w:themeColor="hyperlink"/>
      <w:u w:val="single"/>
    </w:rPr>
  </w:style>
  <w:style w:type="character" w:styleId="UnresolvedMention">
    <w:name w:val="Unresolved Mention"/>
    <w:basedOn w:val="DefaultParagraphFont"/>
    <w:uiPriority w:val="99"/>
    <w:semiHidden/>
    <w:unhideWhenUsed/>
    <w:rsid w:val="00CD1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ar.KualaLumpur@dfat.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cklrecruit@dfat.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Telesia Fatiaki</dc:creator>
  <cp:keywords/>
  <dc:description/>
  <cp:lastModifiedBy>Esther Yang</cp:lastModifiedBy>
  <cp:revision>3</cp:revision>
  <dcterms:created xsi:type="dcterms:W3CDTF">2026-06-08T03:01:00Z</dcterms:created>
  <dcterms:modified xsi:type="dcterms:W3CDTF">2026-06-08T03:31:00Z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5541ac7b,4592125f,1a0e1654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346741aa,66b977cf,32511cc2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ies>
</file>