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B2" w:rsidRDefault="00F7739A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18</w:t>
      </w:r>
      <w:bookmarkStart w:id="0" w:name="_GoBack"/>
      <w:bookmarkEnd w:id="0"/>
      <w:r w:rsidR="002A0AC0">
        <w:rPr>
          <w:rFonts w:ascii="Times New Roman" w:eastAsia="Times New Roman" w:hAnsi="Times New Roman"/>
          <w:b/>
          <w:sz w:val="24"/>
          <w:szCs w:val="24"/>
        </w:rPr>
        <w:t xml:space="preserve"> MAY</w:t>
      </w:r>
      <w:r w:rsidR="00436243"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9456B2" w:rsidRDefault="00436243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7739A">
        <w:rPr>
          <w:rFonts w:ascii="Times New Roman" w:eastAsia="Times New Roman" w:hAnsi="Times New Roman"/>
          <w:b/>
          <w:sz w:val="24"/>
          <w:szCs w:val="24"/>
        </w:rPr>
        <w:t>[</w:t>
      </w:r>
      <w:r w:rsidR="00F7739A" w:rsidRPr="00F7739A">
        <w:rPr>
          <w:rFonts w:ascii="Times New Roman" w:eastAsia="Times New Roman" w:hAnsi="Times New Roman"/>
          <w:b/>
          <w:sz w:val="24"/>
          <w:szCs w:val="24"/>
        </w:rPr>
        <w:t>FOR IMMEDIATE RELEASE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</w:p>
    <w:p w:rsidR="009456B2" w:rsidRDefault="009456B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AUSTRALIAN DEMOCRACY IN ACTION - FEDERAL ELECTION DAY EVENT </w:t>
      </w: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Pr="00FA3A01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 w:rsidRPr="00FA3A01">
        <w:rPr>
          <w:rFonts w:ascii="Times New Roman" w:hAnsi="Times New Roman"/>
          <w:sz w:val="24"/>
          <w:szCs w:val="24"/>
        </w:rPr>
        <w:t xml:space="preserve">On Saturday 18 May, </w:t>
      </w:r>
      <w:r>
        <w:rPr>
          <w:rFonts w:ascii="Times New Roman" w:hAnsi="Times New Roman"/>
          <w:sz w:val="24"/>
          <w:szCs w:val="24"/>
        </w:rPr>
        <w:t xml:space="preserve">the day of the Australian Federal Election, </w:t>
      </w:r>
      <w:r w:rsidRPr="00FA3A01">
        <w:rPr>
          <w:rFonts w:ascii="Times New Roman" w:hAnsi="Times New Roman"/>
          <w:sz w:val="24"/>
          <w:szCs w:val="24"/>
        </w:rPr>
        <w:t>the Australian High Commission open</w:t>
      </w:r>
      <w:r>
        <w:rPr>
          <w:rFonts w:ascii="Times New Roman" w:hAnsi="Times New Roman"/>
          <w:sz w:val="24"/>
          <w:szCs w:val="24"/>
        </w:rPr>
        <w:t>ed</w:t>
      </w:r>
      <w:r w:rsidRPr="00FA3A01">
        <w:rPr>
          <w:rFonts w:ascii="Times New Roman" w:hAnsi="Times New Roman"/>
          <w:sz w:val="24"/>
          <w:szCs w:val="24"/>
        </w:rPr>
        <w:t xml:space="preserve"> its doors for a </w:t>
      </w:r>
      <w:r>
        <w:rPr>
          <w:rFonts w:ascii="Times New Roman" w:hAnsi="Times New Roman"/>
          <w:sz w:val="24"/>
          <w:szCs w:val="24"/>
        </w:rPr>
        <w:t xml:space="preserve">special </w:t>
      </w:r>
      <w:r w:rsidRPr="00FA3A01">
        <w:rPr>
          <w:rFonts w:ascii="Times New Roman" w:hAnsi="Times New Roman"/>
          <w:sz w:val="24"/>
          <w:szCs w:val="24"/>
        </w:rPr>
        <w:t>briefing to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A3A01">
        <w:rPr>
          <w:rFonts w:ascii="Times New Roman" w:hAnsi="Times New Roman"/>
          <w:sz w:val="24"/>
          <w:szCs w:val="24"/>
        </w:rPr>
        <w:t xml:space="preserve"> delegation from the Malaysian </w:t>
      </w:r>
      <w:r>
        <w:rPr>
          <w:rFonts w:ascii="Times New Roman" w:hAnsi="Times New Roman"/>
          <w:sz w:val="24"/>
          <w:szCs w:val="24"/>
        </w:rPr>
        <w:t>G</w:t>
      </w:r>
      <w:r w:rsidRPr="00FA3A01">
        <w:rPr>
          <w:rFonts w:ascii="Times New Roman" w:hAnsi="Times New Roman"/>
          <w:sz w:val="24"/>
          <w:szCs w:val="24"/>
        </w:rPr>
        <w:t xml:space="preserve">overnment, </w:t>
      </w:r>
      <w:r>
        <w:rPr>
          <w:rFonts w:ascii="Times New Roman" w:hAnsi="Times New Roman"/>
          <w:sz w:val="24"/>
          <w:szCs w:val="24"/>
        </w:rPr>
        <w:t>public servants</w:t>
      </w:r>
      <w:r w:rsidRPr="00FA3A01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members of the</w:t>
      </w:r>
      <w:r w:rsidRPr="00FA3A01">
        <w:rPr>
          <w:rFonts w:ascii="Times New Roman" w:hAnsi="Times New Roman"/>
          <w:sz w:val="24"/>
          <w:szCs w:val="24"/>
        </w:rPr>
        <w:t xml:space="preserve"> media. This was an opportunity for </w:t>
      </w:r>
      <w:r>
        <w:rPr>
          <w:rFonts w:ascii="Times New Roman" w:hAnsi="Times New Roman"/>
          <w:sz w:val="24"/>
          <w:szCs w:val="24"/>
        </w:rPr>
        <w:t xml:space="preserve">participants </w:t>
      </w:r>
      <w:r w:rsidRPr="00FA3A01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learn</w:t>
      </w:r>
      <w:r w:rsidRPr="00FA3A01">
        <w:rPr>
          <w:rFonts w:ascii="Times New Roman" w:hAnsi="Times New Roman"/>
          <w:sz w:val="24"/>
          <w:szCs w:val="24"/>
        </w:rPr>
        <w:t xml:space="preserve"> more about the role </w:t>
      </w:r>
      <w:r>
        <w:rPr>
          <w:rFonts w:ascii="Times New Roman" w:hAnsi="Times New Roman"/>
          <w:sz w:val="24"/>
          <w:szCs w:val="24"/>
        </w:rPr>
        <w:t xml:space="preserve">of Australia’s diplomatic network </w:t>
      </w:r>
      <w:r w:rsidRPr="00FA3A01">
        <w:rPr>
          <w:rFonts w:ascii="Times New Roman" w:hAnsi="Times New Roman"/>
          <w:sz w:val="24"/>
          <w:szCs w:val="24"/>
        </w:rPr>
        <w:t>in supporting overseas voting</w:t>
      </w:r>
      <w:r>
        <w:rPr>
          <w:rFonts w:ascii="Times New Roman" w:hAnsi="Times New Roman"/>
          <w:sz w:val="24"/>
          <w:szCs w:val="24"/>
        </w:rPr>
        <w:t xml:space="preserve"> for Australians</w:t>
      </w:r>
      <w:r w:rsidRPr="00FA3A01">
        <w:rPr>
          <w:rFonts w:ascii="Times New Roman" w:hAnsi="Times New Roman"/>
          <w:sz w:val="24"/>
          <w:szCs w:val="24"/>
        </w:rPr>
        <w:t>.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Australian High Commission Kuala Lumpur is one of around 90 overseas voting </w:t>
      </w:r>
      <w:proofErr w:type="spellStart"/>
      <w:r>
        <w:rPr>
          <w:rFonts w:ascii="Times New Roman" w:hAnsi="Times New Roman"/>
          <w:sz w:val="24"/>
          <w:szCs w:val="24"/>
        </w:rPr>
        <w:t>centres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Australian Federal Election, </w:t>
      </w:r>
      <w:r w:rsidRPr="00FA3A01">
        <w:rPr>
          <w:rFonts w:ascii="Times New Roman" w:hAnsi="Times New Roman"/>
          <w:sz w:val="24"/>
          <w:szCs w:val="24"/>
        </w:rPr>
        <w:t>provid</w:t>
      </w:r>
      <w:r>
        <w:rPr>
          <w:rFonts w:ascii="Times New Roman" w:hAnsi="Times New Roman"/>
          <w:sz w:val="24"/>
          <w:szCs w:val="24"/>
        </w:rPr>
        <w:t>ing</w:t>
      </w:r>
      <w:r w:rsidRPr="00FA3A01">
        <w:rPr>
          <w:rFonts w:ascii="Times New Roman" w:hAnsi="Times New Roman"/>
          <w:sz w:val="24"/>
          <w:szCs w:val="24"/>
        </w:rPr>
        <w:t xml:space="preserve"> in-person voting services.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C7">
        <w:rPr>
          <w:rFonts w:ascii="Times New Roman" w:hAnsi="Times New Roman"/>
          <w:sz w:val="24"/>
          <w:szCs w:val="24"/>
        </w:rPr>
        <w:t xml:space="preserve"> </w:t>
      </w:r>
      <w:r w:rsidRPr="00FA3A01">
        <w:rPr>
          <w:rFonts w:ascii="Times New Roman" w:hAnsi="Times New Roman"/>
          <w:sz w:val="24"/>
          <w:szCs w:val="24"/>
        </w:rPr>
        <w:t xml:space="preserve">Overseas voting allows Australians travelling or living overseas the ability to participate in the democratic process and have their vote count. 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 w:rsidRPr="00FA3A01">
        <w:rPr>
          <w:rFonts w:ascii="Times New Roman" w:hAnsi="Times New Roman"/>
          <w:sz w:val="24"/>
          <w:szCs w:val="24"/>
        </w:rPr>
        <w:t>The Assistant Returning Officer</w:t>
      </w:r>
      <w:r>
        <w:rPr>
          <w:rFonts w:ascii="Times New Roman" w:hAnsi="Times New Roman"/>
          <w:sz w:val="24"/>
          <w:szCs w:val="24"/>
        </w:rPr>
        <w:t>, and</w:t>
      </w:r>
      <w:r w:rsidRPr="00FA3A01">
        <w:rPr>
          <w:rFonts w:ascii="Times New Roman" w:hAnsi="Times New Roman"/>
          <w:sz w:val="24"/>
          <w:szCs w:val="24"/>
        </w:rPr>
        <w:t xml:space="preserve"> Australian High Commission </w:t>
      </w:r>
      <w:r>
        <w:rPr>
          <w:rFonts w:ascii="Times New Roman" w:hAnsi="Times New Roman"/>
          <w:sz w:val="24"/>
          <w:szCs w:val="24"/>
        </w:rPr>
        <w:t>Consul</w:t>
      </w:r>
      <w:r w:rsidRPr="00FA3A01">
        <w:rPr>
          <w:rFonts w:ascii="Times New Roman" w:hAnsi="Times New Roman"/>
          <w:sz w:val="24"/>
          <w:szCs w:val="24"/>
        </w:rPr>
        <w:t xml:space="preserve"> charged with </w:t>
      </w:r>
      <w:r>
        <w:rPr>
          <w:rFonts w:ascii="Times New Roman" w:hAnsi="Times New Roman"/>
          <w:sz w:val="24"/>
          <w:szCs w:val="24"/>
        </w:rPr>
        <w:t xml:space="preserve">overseeing </w:t>
      </w:r>
      <w:r w:rsidRPr="00FA3A01">
        <w:rPr>
          <w:rFonts w:ascii="Times New Roman" w:hAnsi="Times New Roman"/>
          <w:sz w:val="24"/>
          <w:szCs w:val="24"/>
        </w:rPr>
        <w:t>the voting process in Malaysia</w:t>
      </w:r>
      <w:r>
        <w:rPr>
          <w:rFonts w:ascii="Times New Roman" w:hAnsi="Times New Roman"/>
          <w:sz w:val="24"/>
          <w:szCs w:val="24"/>
        </w:rPr>
        <w:t>, provided the briefing</w:t>
      </w:r>
      <w:r w:rsidRPr="00FA3A01">
        <w:rPr>
          <w:rFonts w:ascii="Times New Roman" w:hAnsi="Times New Roman"/>
          <w:sz w:val="24"/>
          <w:szCs w:val="24"/>
        </w:rPr>
        <w:t xml:space="preserve">. Topics included the </w:t>
      </w:r>
      <w:r>
        <w:rPr>
          <w:rFonts w:ascii="Times New Roman" w:hAnsi="Times New Roman"/>
          <w:sz w:val="24"/>
          <w:szCs w:val="24"/>
        </w:rPr>
        <w:t xml:space="preserve">cooperation between the Australian Electoral Commission and the High Commission, the </w:t>
      </w:r>
      <w:r w:rsidRPr="00FA3A01">
        <w:rPr>
          <w:rFonts w:ascii="Times New Roman" w:hAnsi="Times New Roman"/>
          <w:sz w:val="24"/>
          <w:szCs w:val="24"/>
        </w:rPr>
        <w:t xml:space="preserve">process of conducting </w:t>
      </w:r>
      <w:r>
        <w:rPr>
          <w:rFonts w:ascii="Times New Roman" w:hAnsi="Times New Roman"/>
          <w:sz w:val="24"/>
          <w:szCs w:val="24"/>
        </w:rPr>
        <w:t>elections</w:t>
      </w:r>
      <w:r w:rsidRPr="00FA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overseas</w:t>
      </w:r>
      <w:r w:rsidRPr="00FA3A01">
        <w:rPr>
          <w:rFonts w:ascii="Times New Roman" w:hAnsi="Times New Roman"/>
          <w:sz w:val="24"/>
          <w:szCs w:val="24"/>
        </w:rPr>
        <w:t xml:space="preserve">, rules for access and set-up, </w:t>
      </w:r>
      <w:r>
        <w:rPr>
          <w:rFonts w:ascii="Times New Roman" w:hAnsi="Times New Roman"/>
          <w:sz w:val="24"/>
          <w:szCs w:val="24"/>
        </w:rPr>
        <w:t>and the process for voting</w:t>
      </w:r>
      <w:r w:rsidRPr="00FA3A01">
        <w:rPr>
          <w:rFonts w:ascii="Times New Roman" w:hAnsi="Times New Roman"/>
          <w:sz w:val="24"/>
          <w:szCs w:val="24"/>
        </w:rPr>
        <w:t xml:space="preserve">. 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 w:rsidRPr="00FA3A01">
        <w:rPr>
          <w:rFonts w:ascii="Times New Roman" w:hAnsi="Times New Roman"/>
          <w:sz w:val="24"/>
          <w:szCs w:val="24"/>
        </w:rPr>
        <w:t xml:space="preserve">Guests </w:t>
      </w:r>
      <w:r>
        <w:rPr>
          <w:rFonts w:ascii="Times New Roman" w:hAnsi="Times New Roman"/>
          <w:sz w:val="24"/>
          <w:szCs w:val="24"/>
        </w:rPr>
        <w:t xml:space="preserve">at the briefing </w:t>
      </w:r>
      <w:r w:rsidRPr="00FA3A01">
        <w:rPr>
          <w:rFonts w:ascii="Times New Roman" w:hAnsi="Times New Roman"/>
          <w:sz w:val="24"/>
          <w:szCs w:val="24"/>
        </w:rPr>
        <w:t>included</w:t>
      </w:r>
      <w:r w:rsidRPr="00073CE3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FA3A01">
        <w:rPr>
          <w:rFonts w:ascii="Times New Roman" w:hAnsi="Times New Roman"/>
          <w:sz w:val="24"/>
          <w:szCs w:val="24"/>
        </w:rPr>
        <w:t xml:space="preserve">Tan Sri Rashid Abdul Rahman, </w:t>
      </w:r>
      <w:r w:rsidRPr="00FA3A01">
        <w:rPr>
          <w:rFonts w:ascii="Times New Roman" w:hAnsi="Times New Roman"/>
          <w:sz w:val="24"/>
          <w:szCs w:val="24"/>
          <w:lang w:eastAsia="en-AU"/>
        </w:rPr>
        <w:t>Chairman of</w:t>
      </w:r>
      <w:r>
        <w:rPr>
          <w:rFonts w:ascii="Times New Roman" w:hAnsi="Times New Roman"/>
          <w:sz w:val="24"/>
          <w:szCs w:val="24"/>
          <w:lang w:eastAsia="en-AU"/>
        </w:rPr>
        <w:t xml:space="preserve"> the</w:t>
      </w:r>
      <w:r w:rsidRPr="00FA3A01">
        <w:rPr>
          <w:rFonts w:ascii="Times New Roman" w:hAnsi="Times New Roman"/>
          <w:sz w:val="24"/>
          <w:szCs w:val="24"/>
          <w:lang w:eastAsia="en-AU"/>
        </w:rPr>
        <w:t xml:space="preserve"> Electoral Reform Committee, </w:t>
      </w:r>
      <w:r w:rsidRPr="00FA3A01">
        <w:rPr>
          <w:rFonts w:ascii="Times New Roman" w:hAnsi="Times New Roman"/>
          <w:sz w:val="24"/>
          <w:szCs w:val="24"/>
        </w:rPr>
        <w:t xml:space="preserve">YB </w:t>
      </w:r>
      <w:r w:rsidRPr="00FA3A01">
        <w:rPr>
          <w:rFonts w:ascii="Times New Roman" w:hAnsi="Times New Roman"/>
          <w:sz w:val="24"/>
          <w:szCs w:val="24"/>
          <w:lang w:eastAsia="en-AU"/>
        </w:rPr>
        <w:t xml:space="preserve">Hannah </w:t>
      </w:r>
      <w:proofErr w:type="spellStart"/>
      <w:r w:rsidRPr="00FA3A01">
        <w:rPr>
          <w:rFonts w:ascii="Times New Roman" w:hAnsi="Times New Roman"/>
          <w:sz w:val="24"/>
          <w:szCs w:val="24"/>
          <w:lang w:eastAsia="en-AU"/>
        </w:rPr>
        <w:t>Yeoh</w:t>
      </w:r>
      <w:proofErr w:type="spellEnd"/>
      <w:r w:rsidRPr="00FA3A01">
        <w:rPr>
          <w:rFonts w:ascii="Times New Roman" w:hAnsi="Times New Roman"/>
          <w:sz w:val="24"/>
          <w:szCs w:val="24"/>
          <w:lang w:eastAsia="en-AU"/>
        </w:rPr>
        <w:t>, Deputy Minister of Women, Family and Community Development,</w:t>
      </w:r>
      <w:r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FA3A01">
        <w:rPr>
          <w:rFonts w:ascii="Times New Roman" w:hAnsi="Times New Roman"/>
          <w:sz w:val="24"/>
          <w:szCs w:val="24"/>
          <w:lang w:eastAsia="en-AU"/>
        </w:rPr>
        <w:t>YB Liew Chin Tong, Deputy Minister of Defence,</w:t>
      </w:r>
      <w:r>
        <w:rPr>
          <w:rFonts w:ascii="Times New Roman" w:hAnsi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YBhg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 Datuk 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Roosme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 Hamzah, Secretary of the 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Dewan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Rakayt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, representatives from </w:t>
      </w:r>
      <w:r w:rsidRPr="00FA3A01">
        <w:rPr>
          <w:rFonts w:ascii="Times New Roman" w:hAnsi="Times New Roman"/>
          <w:sz w:val="24"/>
          <w:szCs w:val="24"/>
          <w:lang w:eastAsia="en-AU"/>
        </w:rPr>
        <w:t>UNDP</w:t>
      </w:r>
      <w:r>
        <w:rPr>
          <w:rFonts w:ascii="Times New Roman" w:hAnsi="Times New Roman"/>
          <w:sz w:val="24"/>
          <w:szCs w:val="24"/>
          <w:lang w:eastAsia="en-AU"/>
        </w:rPr>
        <w:t xml:space="preserve"> Malaysia</w:t>
      </w:r>
      <w:r w:rsidRPr="00FA3A01">
        <w:rPr>
          <w:rFonts w:ascii="Times New Roman" w:hAnsi="Times New Roman"/>
          <w:sz w:val="24"/>
          <w:szCs w:val="24"/>
          <w:lang w:eastAsia="en-AU"/>
        </w:rPr>
        <w:t xml:space="preserve">, and </w:t>
      </w:r>
      <w:r>
        <w:rPr>
          <w:rFonts w:ascii="Times New Roman" w:hAnsi="Times New Roman"/>
          <w:sz w:val="24"/>
          <w:szCs w:val="24"/>
          <w:lang w:eastAsia="en-AU"/>
        </w:rPr>
        <w:t>staff</w:t>
      </w:r>
      <w:r w:rsidRPr="00FA3A01">
        <w:rPr>
          <w:rFonts w:ascii="Times New Roman" w:hAnsi="Times New Roman"/>
          <w:sz w:val="24"/>
          <w:szCs w:val="24"/>
          <w:lang w:eastAsia="en-AU"/>
        </w:rPr>
        <w:t xml:space="preserve"> of the Election Commission.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Pr="00FA3A01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93953">
        <w:rPr>
          <w:rFonts w:ascii="Times New Roman" w:hAnsi="Times New Roman"/>
          <w:sz w:val="24"/>
          <w:szCs w:val="24"/>
        </w:rPr>
        <w:lastRenderedPageBreak/>
        <w:t>The Australian High Commission</w:t>
      </w:r>
      <w:r>
        <w:rPr>
          <w:rFonts w:ascii="Times New Roman" w:hAnsi="Times New Roman"/>
          <w:sz w:val="24"/>
          <w:szCs w:val="24"/>
        </w:rPr>
        <w:t>er</w:t>
      </w:r>
      <w:r w:rsidRPr="00F93953">
        <w:rPr>
          <w:rFonts w:ascii="Times New Roman" w:hAnsi="Times New Roman"/>
          <w:sz w:val="24"/>
          <w:szCs w:val="24"/>
        </w:rPr>
        <w:t xml:space="preserve"> to Malaysia, HE Andrew Goledzinowski,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F93953">
        <w:rPr>
          <w:rFonts w:ascii="Times New Roman" w:hAnsi="Times New Roman"/>
          <w:sz w:val="24"/>
          <w:szCs w:val="24"/>
        </w:rPr>
        <w:t>announce</w:t>
      </w:r>
      <w:r>
        <w:rPr>
          <w:rFonts w:ascii="Times New Roman" w:hAnsi="Times New Roman"/>
          <w:sz w:val="24"/>
          <w:szCs w:val="24"/>
        </w:rPr>
        <w:t>d</w:t>
      </w:r>
      <w:r w:rsidRPr="00F93953">
        <w:rPr>
          <w:rFonts w:ascii="Times New Roman" w:hAnsi="Times New Roman"/>
          <w:sz w:val="24"/>
          <w:szCs w:val="24"/>
        </w:rPr>
        <w:t xml:space="preserve"> that Australia would contribute an additional $400,000 AUD</w:t>
      </w:r>
      <w:r>
        <w:rPr>
          <w:rFonts w:ascii="Times New Roman" w:hAnsi="Times New Roman"/>
          <w:sz w:val="24"/>
          <w:szCs w:val="24"/>
        </w:rPr>
        <w:t xml:space="preserve"> (approx. RM 1.2 million)</w:t>
      </w:r>
      <w:r w:rsidRPr="00F93953">
        <w:rPr>
          <w:rFonts w:ascii="Times New Roman" w:hAnsi="Times New Roman"/>
          <w:sz w:val="24"/>
          <w:szCs w:val="24"/>
        </w:rPr>
        <w:t xml:space="preserve"> to the UNDP Electoral Reform Assistance Project</w:t>
      </w:r>
      <w:r>
        <w:rPr>
          <w:rFonts w:ascii="Times New Roman" w:hAnsi="Times New Roman"/>
          <w:sz w:val="24"/>
          <w:szCs w:val="24"/>
        </w:rPr>
        <w:t xml:space="preserve"> in Malaysia</w:t>
      </w:r>
      <w:r w:rsidRPr="00F939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taking Australia’s total contribution to $1 million AUD (RM 3 million).The UNDP is working with the Election Commission and Electoral Reform Committee as they progress reform of the Malaysian electoral system.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It is estimated that around </w:t>
      </w:r>
      <w:r w:rsidRPr="00FA3A01">
        <w:rPr>
          <w:rFonts w:ascii="Times New Roman" w:hAnsi="Times New Roman"/>
          <w:sz w:val="24"/>
          <w:szCs w:val="24"/>
        </w:rPr>
        <w:t xml:space="preserve">1,000 </w:t>
      </w:r>
      <w:r>
        <w:rPr>
          <w:rFonts w:ascii="Times New Roman" w:hAnsi="Times New Roman"/>
          <w:sz w:val="24"/>
          <w:szCs w:val="24"/>
        </w:rPr>
        <w:t xml:space="preserve">Australians </w:t>
      </w:r>
      <w:r w:rsidRPr="00FA3A01">
        <w:rPr>
          <w:rFonts w:ascii="Times New Roman" w:hAnsi="Times New Roman"/>
          <w:sz w:val="24"/>
          <w:szCs w:val="24"/>
        </w:rPr>
        <w:t>cast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FA3A01">
        <w:rPr>
          <w:rFonts w:ascii="Times New Roman" w:hAnsi="Times New Roman"/>
          <w:sz w:val="24"/>
          <w:szCs w:val="24"/>
        </w:rPr>
        <w:t xml:space="preserve">ir ballots in </w:t>
      </w:r>
      <w:r>
        <w:rPr>
          <w:rFonts w:ascii="Times New Roman" w:hAnsi="Times New Roman"/>
          <w:sz w:val="24"/>
          <w:szCs w:val="24"/>
        </w:rPr>
        <w:t>at the High Commission over the two week voting period (advanced voting and on polling day)</w:t>
      </w:r>
      <w:r w:rsidRPr="00FA3A01">
        <w:rPr>
          <w:rFonts w:ascii="Times New Roman" w:hAnsi="Times New Roman"/>
          <w:sz w:val="24"/>
          <w:szCs w:val="24"/>
        </w:rPr>
        <w:t xml:space="preserve">. </w:t>
      </w:r>
      <w:r w:rsidRPr="009C2544">
        <w:rPr>
          <w:rFonts w:ascii="Times New Roman" w:hAnsi="Times New Roman"/>
          <w:sz w:val="24"/>
          <w:szCs w:val="24"/>
        </w:rPr>
        <w:t xml:space="preserve">High Commissioner Goledzinowski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9C2544">
        <w:rPr>
          <w:rFonts w:ascii="Times New Roman" w:hAnsi="Times New Roman"/>
          <w:sz w:val="24"/>
          <w:szCs w:val="24"/>
        </w:rPr>
        <w:t xml:space="preserve">cast his vote </w:t>
      </w:r>
      <w:r>
        <w:rPr>
          <w:rFonts w:ascii="Times New Roman" w:hAnsi="Times New Roman"/>
          <w:sz w:val="24"/>
          <w:szCs w:val="24"/>
        </w:rPr>
        <w:t>during</w:t>
      </w:r>
      <w:r w:rsidRPr="009C2544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briefing</w:t>
      </w:r>
      <w:r w:rsidRPr="009C2544">
        <w:rPr>
          <w:rFonts w:ascii="Times New Roman" w:hAnsi="Times New Roman"/>
          <w:sz w:val="24"/>
          <w:szCs w:val="24"/>
        </w:rPr>
        <w:t xml:space="preserve"> event. 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Pr="00AB70D2" w:rsidRDefault="00F7739A" w:rsidP="00F773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Upholding an Australian election tradition, </w:t>
      </w:r>
      <w:r w:rsidRPr="00FA3A01">
        <w:rPr>
          <w:rFonts w:ascii="Times New Roman" w:hAnsi="Times New Roman"/>
          <w:sz w:val="24"/>
          <w:szCs w:val="24"/>
        </w:rPr>
        <w:t xml:space="preserve">the High Commission </w:t>
      </w:r>
      <w:r>
        <w:rPr>
          <w:rFonts w:ascii="Times New Roman" w:hAnsi="Times New Roman"/>
          <w:sz w:val="24"/>
          <w:szCs w:val="24"/>
        </w:rPr>
        <w:t>held a</w:t>
      </w:r>
      <w:r w:rsidRPr="00FA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hyperlink r:id="rId7" w:history="1">
        <w:r w:rsidRPr="007762C2">
          <w:rPr>
            <w:rStyle w:val="Hyperlink"/>
            <w:rFonts w:ascii="Times New Roman" w:hAnsi="Times New Roman"/>
            <w:sz w:val="24"/>
            <w:szCs w:val="24"/>
          </w:rPr>
          <w:t>Democracy Sausage</w:t>
        </w:r>
      </w:hyperlink>
      <w:r>
        <w:rPr>
          <w:rFonts w:ascii="Times New Roman" w:hAnsi="Times New Roman"/>
          <w:sz w:val="24"/>
          <w:szCs w:val="24"/>
        </w:rPr>
        <w:t xml:space="preserve">’ </w:t>
      </w:r>
      <w:r w:rsidRPr="00FA3A01">
        <w:rPr>
          <w:rFonts w:ascii="Times New Roman" w:hAnsi="Times New Roman"/>
          <w:sz w:val="24"/>
          <w:szCs w:val="24"/>
        </w:rPr>
        <w:t>sizzle</w:t>
      </w:r>
      <w:r>
        <w:rPr>
          <w:rFonts w:ascii="Times New Roman" w:hAnsi="Times New Roman"/>
          <w:sz w:val="24"/>
          <w:szCs w:val="24"/>
        </w:rPr>
        <w:t xml:space="preserve"> during which the High Commissioner wielded the tongs. </w:t>
      </w:r>
      <w:r w:rsidRPr="009F2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election </w:t>
      </w:r>
      <w:r w:rsidRPr="00FA3A01">
        <w:rPr>
          <w:rFonts w:ascii="Times New Roman" w:hAnsi="Times New Roman"/>
          <w:sz w:val="24"/>
          <w:szCs w:val="24"/>
        </w:rPr>
        <w:t>fixture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A01">
        <w:rPr>
          <w:rFonts w:ascii="Times New Roman" w:hAnsi="Times New Roman"/>
          <w:sz w:val="24"/>
          <w:szCs w:val="24"/>
        </w:rPr>
        <w:t xml:space="preserve">has earned its own Twitter </w:t>
      </w:r>
      <w:r>
        <w:rPr>
          <w:rFonts w:ascii="Times New Roman" w:hAnsi="Times New Roman"/>
          <w:sz w:val="24"/>
          <w:szCs w:val="24"/>
        </w:rPr>
        <w:t>emoji</w:t>
      </w:r>
      <w:r w:rsidRPr="00FA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egoe UI" w:hAnsi="Segoe UI" w:cs="Segoe UI"/>
          <w:noProof/>
          <w:color w:val="1DA1F2"/>
          <w:spacing w:val="4"/>
          <w:sz w:val="41"/>
          <w:szCs w:val="41"/>
          <w:lang w:val="en-AU" w:eastAsia="en-AU"/>
        </w:rPr>
        <w:drawing>
          <wp:inline distT="0" distB="0" distL="0" distR="0" wp14:anchorId="7A7E2F16" wp14:editId="55E147F7">
            <wp:extent cx="236220" cy="236220"/>
            <wp:effectExtent l="0" t="0" r="0" b="0"/>
            <wp:docPr id="2" name="Picture 2" descr="https://abs.twimg.com/hashflags/AustralianFederalElection_2019/AustralianFederalElection_201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s.twimg.com/hashflags/AustralianFederalElection_2019/AustralianFederalElection_201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D371E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0D371E">
          <w:rPr>
            <w:rStyle w:val="Hyperlink"/>
            <w:rFonts w:ascii="Times New Roman" w:hAnsi="Times New Roman"/>
            <w:sz w:val="24"/>
            <w:szCs w:val="24"/>
          </w:rPr>
          <w:t>DemSausage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Proceeds from the sausage sizzle </w:t>
      </w:r>
      <w:proofErr w:type="gramStart"/>
      <w:r>
        <w:rPr>
          <w:rFonts w:ascii="Times New Roman" w:hAnsi="Times New Roman"/>
          <w:sz w:val="24"/>
          <w:szCs w:val="24"/>
        </w:rPr>
        <w:t>were donated</w:t>
      </w:r>
      <w:proofErr w:type="gramEnd"/>
      <w:r>
        <w:rPr>
          <w:rFonts w:ascii="Times New Roman" w:hAnsi="Times New Roman"/>
          <w:sz w:val="24"/>
          <w:szCs w:val="24"/>
        </w:rPr>
        <w:t xml:space="preserve"> to </w:t>
      </w:r>
      <w:hyperlink r:id="rId11" w:history="1">
        <w:r w:rsidRPr="000D371E">
          <w:rPr>
            <w:rStyle w:val="Hyperlink"/>
            <w:rFonts w:ascii="Times New Roman" w:hAnsi="Times New Roman"/>
            <w:sz w:val="24"/>
            <w:szCs w:val="24"/>
          </w:rPr>
          <w:t xml:space="preserve">Women’s Aid </w:t>
        </w:r>
        <w:proofErr w:type="spellStart"/>
        <w:r w:rsidRPr="000D371E">
          <w:rPr>
            <w:rStyle w:val="Hyperlink"/>
            <w:rFonts w:ascii="Times New Roman" w:hAnsi="Times New Roman"/>
            <w:sz w:val="24"/>
            <w:szCs w:val="24"/>
          </w:rPr>
          <w:t>Organisation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3A16A1">
        <w:rPr>
          <w:rFonts w:ascii="Times New Roman" w:hAnsi="Times New Roman"/>
          <w:sz w:val="24"/>
          <w:szCs w:val="24"/>
        </w:rPr>
        <w:t xml:space="preserve">a Malaysian NGO that provides free shelter, counselling, and crisis support to women and children who experience abuse. </w:t>
      </w:r>
      <w:r>
        <w:rPr>
          <w:rFonts w:ascii="Times New Roman" w:hAnsi="Times New Roman"/>
          <w:sz w:val="24"/>
          <w:szCs w:val="24"/>
        </w:rPr>
        <w:t xml:space="preserve">The High Commission’s BBQ was included on the global </w:t>
      </w:r>
      <w:hyperlink r:id="rId12" w:history="1">
        <w:r w:rsidRPr="000D371E">
          <w:rPr>
            <w:rStyle w:val="Hyperlink"/>
            <w:rFonts w:ascii="Times New Roman" w:hAnsi="Times New Roman"/>
            <w:sz w:val="24"/>
            <w:szCs w:val="24"/>
          </w:rPr>
          <w:t>Democracy Sausage map</w:t>
        </w:r>
      </w:hyperlink>
      <w:r w:rsidRPr="000D3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6A1">
        <w:rPr>
          <w:rFonts w:ascii="Times New Roman" w:hAnsi="Times New Roman"/>
          <w:sz w:val="24"/>
          <w:szCs w:val="24"/>
        </w:rPr>
        <w:t xml:space="preserve">By the end of 2016, 'democracy sausage' was cemented into the Australian vernacular when it was crowned </w:t>
      </w:r>
      <w:hyperlink r:id="rId13" w:history="1">
        <w:r w:rsidRPr="00DC4B53">
          <w:rPr>
            <w:rStyle w:val="Hyperlink"/>
            <w:rFonts w:ascii="Times New Roman" w:hAnsi="Times New Roman"/>
            <w:sz w:val="24"/>
            <w:szCs w:val="24"/>
          </w:rPr>
          <w:t>Word of the Year</w:t>
        </w:r>
      </w:hyperlink>
      <w:r w:rsidRPr="003A16A1">
        <w:rPr>
          <w:rFonts w:ascii="Times New Roman" w:hAnsi="Times New Roman"/>
          <w:sz w:val="24"/>
          <w:szCs w:val="24"/>
        </w:rPr>
        <w:t>.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Pr="00FA3A01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Commissioner </w:t>
      </w:r>
      <w:r w:rsidRPr="00FA3A01">
        <w:rPr>
          <w:rFonts w:ascii="Times New Roman" w:hAnsi="Times New Roman"/>
          <w:sz w:val="24"/>
          <w:szCs w:val="24"/>
        </w:rPr>
        <w:t xml:space="preserve">Goledzinowski said </w:t>
      </w:r>
      <w:r>
        <w:rPr>
          <w:rFonts w:ascii="Times New Roman" w:hAnsi="Times New Roman"/>
          <w:sz w:val="24"/>
          <w:szCs w:val="24"/>
        </w:rPr>
        <w:t xml:space="preserve">today’s event </w:t>
      </w:r>
      <w:r w:rsidRPr="00FA3A01">
        <w:rPr>
          <w:rFonts w:ascii="Times New Roman" w:hAnsi="Times New Roman"/>
          <w:sz w:val="24"/>
          <w:szCs w:val="24"/>
        </w:rPr>
        <w:t>was a celebration of Australia's democratic system.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A01">
        <w:rPr>
          <w:rFonts w:ascii="Times New Roman" w:hAnsi="Times New Roman"/>
          <w:sz w:val="24"/>
          <w:szCs w:val="24"/>
        </w:rPr>
        <w:t xml:space="preserve">“Australian elections, regardless of who you support, are always conducted in a spirit of warmth and friendliness at the </w:t>
      </w:r>
      <w:r>
        <w:rPr>
          <w:rFonts w:ascii="Times New Roman" w:hAnsi="Times New Roman"/>
          <w:sz w:val="24"/>
          <w:szCs w:val="24"/>
        </w:rPr>
        <w:t>voting</w:t>
      </w:r>
      <w:r w:rsidRPr="00FA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centers,</w:t>
      </w:r>
      <w:r w:rsidRPr="00FA3A01">
        <w:rPr>
          <w:rFonts w:ascii="Times New Roman" w:hAnsi="Times New Roman"/>
          <w:sz w:val="24"/>
          <w:szCs w:val="24"/>
        </w:rPr>
        <w:t xml:space="preserve"> and today’s event is an </w:t>
      </w:r>
      <w:r>
        <w:rPr>
          <w:rFonts w:ascii="Times New Roman" w:hAnsi="Times New Roman"/>
          <w:sz w:val="24"/>
          <w:szCs w:val="24"/>
        </w:rPr>
        <w:t>expression</w:t>
      </w:r>
      <w:r w:rsidRPr="00FA3A01">
        <w:rPr>
          <w:rFonts w:ascii="Times New Roman" w:hAnsi="Times New Roman"/>
          <w:sz w:val="24"/>
          <w:szCs w:val="24"/>
        </w:rPr>
        <w:t xml:space="preserve"> of that".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  <w:r w:rsidRPr="00EC0C85">
        <w:rPr>
          <w:rFonts w:ascii="Times New Roman" w:hAnsi="Times New Roman"/>
          <w:sz w:val="24"/>
          <w:szCs w:val="24"/>
        </w:rPr>
        <w:t xml:space="preserve">Voting in Australia is compulsory for Australian citizens aged over 18 years. </w:t>
      </w:r>
      <w:r w:rsidRPr="007862A4">
        <w:rPr>
          <w:rFonts w:ascii="Times New Roman" w:hAnsi="Times New Roman"/>
          <w:sz w:val="24"/>
          <w:szCs w:val="24"/>
        </w:rPr>
        <w:t xml:space="preserve">96.8 per cent </w:t>
      </w:r>
      <w:r w:rsidRPr="00EC0C85">
        <w:rPr>
          <w:rFonts w:ascii="Times New Roman" w:hAnsi="Times New Roman"/>
          <w:sz w:val="24"/>
          <w:szCs w:val="24"/>
        </w:rPr>
        <w:t>of eligible Australians enrolled to vote</w:t>
      </w:r>
      <w:r>
        <w:rPr>
          <w:rFonts w:ascii="Times New Roman" w:hAnsi="Times New Roman"/>
          <w:sz w:val="24"/>
          <w:szCs w:val="24"/>
        </w:rPr>
        <w:t xml:space="preserve"> this year -</w:t>
      </w:r>
      <w:r w:rsidRPr="00EC0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represented </w:t>
      </w:r>
      <w:r w:rsidRPr="00EC0C85">
        <w:rPr>
          <w:rFonts w:ascii="Times New Roman" w:hAnsi="Times New Roman"/>
          <w:sz w:val="24"/>
          <w:szCs w:val="24"/>
        </w:rPr>
        <w:t xml:space="preserve">750,000 more Australians than for the 2016 Federal Election. Around 80,000 people </w:t>
      </w:r>
      <w:proofErr w:type="gramStart"/>
      <w:r w:rsidRPr="00EC0C85">
        <w:rPr>
          <w:rFonts w:ascii="Times New Roman" w:hAnsi="Times New Roman"/>
          <w:sz w:val="24"/>
          <w:szCs w:val="24"/>
        </w:rPr>
        <w:t>are expected</w:t>
      </w:r>
      <w:proofErr w:type="gramEnd"/>
      <w:r w:rsidRPr="00EC0C85">
        <w:rPr>
          <w:rFonts w:ascii="Times New Roman" w:hAnsi="Times New Roman"/>
          <w:sz w:val="24"/>
          <w:szCs w:val="24"/>
        </w:rPr>
        <w:t xml:space="preserve"> to vote at Overseas Voting Centers during the 2019 </w:t>
      </w:r>
      <w:r w:rsidRPr="007862A4">
        <w:rPr>
          <w:rFonts w:ascii="Times New Roman" w:hAnsi="Times New Roman"/>
          <w:sz w:val="24"/>
          <w:szCs w:val="24"/>
        </w:rPr>
        <w:t xml:space="preserve">Australian Federal Election.  The Australian Electoral Commission distributed </w:t>
      </w:r>
      <w:r>
        <w:rPr>
          <w:rFonts w:ascii="Times New Roman" w:hAnsi="Times New Roman"/>
          <w:sz w:val="24"/>
          <w:szCs w:val="24"/>
        </w:rPr>
        <w:t xml:space="preserve">an impressive </w:t>
      </w:r>
      <w:r w:rsidRPr="007862A4">
        <w:rPr>
          <w:rFonts w:ascii="Times New Roman" w:hAnsi="Times New Roman"/>
          <w:sz w:val="24"/>
          <w:szCs w:val="24"/>
        </w:rPr>
        <w:t xml:space="preserve">5.5 </w:t>
      </w:r>
      <w:proofErr w:type="spellStart"/>
      <w:r w:rsidRPr="007862A4">
        <w:rPr>
          <w:rFonts w:ascii="Times New Roman" w:hAnsi="Times New Roman"/>
          <w:sz w:val="24"/>
          <w:szCs w:val="24"/>
        </w:rPr>
        <w:t>tonnes</w:t>
      </w:r>
      <w:proofErr w:type="spellEnd"/>
      <w:r w:rsidRPr="007862A4">
        <w:rPr>
          <w:rFonts w:ascii="Times New Roman" w:hAnsi="Times New Roman"/>
          <w:sz w:val="24"/>
          <w:szCs w:val="24"/>
        </w:rPr>
        <w:t xml:space="preserve"> of election material internationally.</w:t>
      </w:r>
    </w:p>
    <w:p w:rsidR="00F7739A" w:rsidRDefault="00F7739A" w:rsidP="00F77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more </w:t>
      </w:r>
      <w:proofErr w:type="gramStart"/>
      <w:r>
        <w:rPr>
          <w:rFonts w:ascii="Times New Roman" w:hAnsi="Times New Roman"/>
          <w:sz w:val="24"/>
          <w:szCs w:val="24"/>
        </w:rPr>
        <w:t>facts and figures</w:t>
      </w:r>
      <w:proofErr w:type="gramEnd"/>
      <w:r>
        <w:rPr>
          <w:rFonts w:ascii="Times New Roman" w:hAnsi="Times New Roman"/>
          <w:sz w:val="24"/>
          <w:szCs w:val="24"/>
        </w:rPr>
        <w:t xml:space="preserve"> on Australia’s 2019 Federal Election, please visit </w:t>
      </w:r>
      <w:hyperlink r:id="rId14" w:history="1">
        <w:r w:rsidRPr="00755D17">
          <w:rPr>
            <w:rStyle w:val="Hyperlink"/>
            <w:rFonts w:ascii="Times New Roman" w:hAnsi="Times New Roman"/>
            <w:sz w:val="24"/>
            <w:szCs w:val="24"/>
          </w:rPr>
          <w:t>www.aec.gov.au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/End</w:t>
      </w: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3E92BB01" wp14:editId="1E1CDAE6">
            <wp:extent cx="5731510" cy="4038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  <w:r>
        <w:t xml:space="preserve">Source: </w:t>
      </w:r>
      <w:hyperlink r:id="rId16" w:history="1">
        <w:r>
          <w:rPr>
            <w:rStyle w:val="Hyperlink"/>
          </w:rPr>
          <w:t>https://democracysausage.org/federal_election_2019</w:t>
        </w:r>
      </w:hyperlink>
      <w:r>
        <w:t xml:space="preserve"> </w:t>
      </w: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F7739A" w:rsidRDefault="00F7739A" w:rsidP="00F7739A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p w:rsidR="00110729" w:rsidRDefault="00110729">
      <w:pPr>
        <w:spacing w:line="275" w:lineRule="auto"/>
        <w:rPr>
          <w:rFonts w:ascii="Times New Roman" w:eastAsia="Times New Roman" w:hAnsi="Times New Roman"/>
          <w:sz w:val="24"/>
          <w:szCs w:val="24"/>
        </w:rPr>
      </w:pPr>
    </w:p>
    <w:sectPr w:rsidR="00110729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9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43" w:rsidRDefault="00436243">
      <w:r>
        <w:separator/>
      </w:r>
    </w:p>
  </w:endnote>
  <w:endnote w:type="continuationSeparator" w:id="0">
    <w:p w:rsidR="00436243" w:rsidRDefault="004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F7739A">
    <w:pPr>
      <w:rPr>
        <w:rFonts w:ascii="Times New Roman" w:eastAsia="Times New Roman" w:hAnsi="Times New Roman"/>
        <w:sz w:val="21"/>
        <w:szCs w:val="21"/>
      </w:rPr>
    </w:pPr>
    <w:r>
      <w:rPr>
        <w:sz w:val="20"/>
      </w:rPr>
      <w:pict>
        <v:rect id="_x0000_i1025" style="width:446.3pt;height:1pt" o:hrpct="980" o:hralign="center" o:hrstd="t" o:hr="t" fillcolor="#aca899" stroked="f"/>
      </w:pict>
    </w:r>
  </w:p>
  <w:p w:rsidR="009456B2" w:rsidRDefault="00436243">
    <w:pPr>
      <w:ind w:right="-142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For media enquiries, please contact </w:t>
    </w:r>
    <w:proofErr w:type="spellStart"/>
    <w:r>
      <w:rPr>
        <w:rFonts w:ascii="Times New Roman" w:eastAsia="Times New Roman" w:hAnsi="Times New Roman"/>
      </w:rPr>
      <w:t>Ms</w:t>
    </w:r>
    <w:proofErr w:type="spellEnd"/>
    <w:r>
      <w:rPr>
        <w:rFonts w:ascii="Times New Roman" w:eastAsia="Times New Roman" w:hAnsi="Times New Roman"/>
      </w:rPr>
      <w:t xml:space="preserve"> Shahidah Syed at 03-2146 5724 (</w:t>
    </w:r>
    <w:hyperlink r:id="rId1">
      <w:r>
        <w:rPr>
          <w:rStyle w:val="Hyperlink"/>
          <w:rFonts w:ascii="Times New Roman" w:eastAsia="Times New Roman" w:hAnsi="Times New Roman"/>
          <w:sz w:val="22"/>
          <w:szCs w:val="22"/>
        </w:rPr>
        <w:t>shahidah.syed@dfat.gov.au</w:t>
      </w:r>
    </w:hyperlink>
    <w:r>
      <w:rPr>
        <w:rFonts w:ascii="Times New Roman" w:eastAsia="Times New Roman" w:hAnsi="Times New Roman"/>
      </w:rPr>
      <w:t>).</w:t>
    </w:r>
  </w:p>
  <w:p w:rsidR="009456B2" w:rsidRDefault="009456B2">
    <w:pPr>
      <w:pStyle w:val="Footer"/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F7739A">
    <w:pPr>
      <w:rPr>
        <w:rFonts w:ascii="Times New Roman" w:eastAsia="Times New Roman" w:hAnsi="Times New Roman"/>
        <w:sz w:val="21"/>
        <w:szCs w:val="21"/>
      </w:rPr>
    </w:pPr>
    <w:r>
      <w:rPr>
        <w:sz w:val="20"/>
      </w:rPr>
      <w:pict>
        <v:rect id="_x0000_i1026" style="width:445.3pt;height:1.1pt" o:hrpct="980" o:hralign="center" o:hrstd="t" o:hr="t" fillcolor="#aca899" stroked="f"/>
      </w:pict>
    </w:r>
  </w:p>
  <w:p w:rsidR="009456B2" w:rsidRDefault="00436243">
    <w:pPr>
      <w:ind w:right="-142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For media enquiries, please contact </w:t>
    </w:r>
    <w:proofErr w:type="spellStart"/>
    <w:r>
      <w:rPr>
        <w:rFonts w:ascii="Times New Roman" w:eastAsia="Times New Roman" w:hAnsi="Times New Roman"/>
      </w:rPr>
      <w:t>Ms</w:t>
    </w:r>
    <w:proofErr w:type="spellEnd"/>
    <w:r>
      <w:rPr>
        <w:rFonts w:ascii="Times New Roman" w:eastAsia="Times New Roman" w:hAnsi="Times New Roman"/>
      </w:rPr>
      <w:t xml:space="preserve"> Shahidah Syed at 03-2146 5724 (</w:t>
    </w:r>
    <w:hyperlink r:id="rId1">
      <w:r>
        <w:rPr>
          <w:rStyle w:val="Hyperlink"/>
          <w:rFonts w:ascii="Times New Roman" w:eastAsia="Times New Roman" w:hAnsi="Times New Roman"/>
          <w:sz w:val="22"/>
          <w:szCs w:val="22"/>
        </w:rPr>
        <w:t>shahidah.syed@dfat.gov.au</w:t>
      </w:r>
    </w:hyperlink>
    <w:r>
      <w:rPr>
        <w:rFonts w:ascii="Times New Roman" w:eastAsia="Times New Roman" w:hAnsi="Times New Roman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43" w:rsidRDefault="00436243">
      <w:r>
        <w:separator/>
      </w:r>
    </w:p>
  </w:footnote>
  <w:footnote w:type="continuationSeparator" w:id="0">
    <w:p w:rsidR="00436243" w:rsidRDefault="0043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436243">
    <w:pPr>
      <w:pStyle w:val="Header"/>
      <w:tabs>
        <w:tab w:val="center" w:pos="1701"/>
      </w:tabs>
      <w:jc w:val="center"/>
      <w:rPr>
        <w:rFonts w:hAnsi="Times New Roman"/>
      </w:rPr>
    </w:pPr>
    <w:r>
      <w:rPr>
        <w:noProof/>
        <w:lang w:val="en-AU" w:eastAsia="en-AU"/>
      </w:rPr>
      <w:drawing>
        <wp:inline distT="0" distB="0" distL="0" distR="0">
          <wp:extent cx="1147445" cy="871220"/>
          <wp:effectExtent l="0" t="0" r="0" b="5080"/>
          <wp:docPr id="3" name="Picture 2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private/var/mobile/Containers/Data/Application/02711B7F-28EB-4D0C-9933-412798C6151D/tmp/Polaris/engine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87185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456B2" w:rsidRDefault="00436243">
    <w:pPr>
      <w:pStyle w:val="Header"/>
      <w:tabs>
        <w:tab w:val="center" w:pos="1701"/>
      </w:tabs>
      <w:spacing w:before="60"/>
      <w:jc w:val="center"/>
      <w:rPr>
        <w:rFonts w:hAnsi="Times New Roman"/>
        <w:b/>
        <w:sz w:val="28"/>
        <w:szCs w:val="28"/>
      </w:rPr>
    </w:pPr>
    <w:r>
      <w:rPr>
        <w:rFonts w:hAnsi="Times New Roman"/>
        <w:b/>
        <w:sz w:val="28"/>
        <w:szCs w:val="28"/>
      </w:rPr>
      <w:t>Australian High Commission, Kuala Lumpur</w:t>
    </w:r>
  </w:p>
  <w:p w:rsidR="009456B2" w:rsidRDefault="009456B2">
    <w:pPr>
      <w:pStyle w:val="Header"/>
      <w:tabs>
        <w:tab w:val="center" w:pos="1701"/>
      </w:tabs>
      <w:jc w:val="center"/>
      <w:rPr>
        <w:rFonts w:ascii="Verdana" w:eastAsia="Verdana" w:hAnsi="Verdana"/>
      </w:rPr>
    </w:pPr>
  </w:p>
  <w:p w:rsidR="009456B2" w:rsidRDefault="00436243">
    <w:pPr>
      <w:pStyle w:val="Header"/>
      <w:shd w:val="clear" w:color="000000" w:fill="000000"/>
      <w:tabs>
        <w:tab w:val="center" w:pos="1701"/>
      </w:tabs>
      <w:jc w:val="center"/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</w:pPr>
    <w:r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  <w:t>MEDIA RELEASE</w:t>
    </w:r>
  </w:p>
  <w:p w:rsidR="009456B2" w:rsidRDefault="009456B2">
    <w:pPr>
      <w:pStyle w:val="Header"/>
      <w:shd w:val="clear" w:color="000000" w:fill="000000"/>
      <w:tabs>
        <w:tab w:val="center" w:pos="1701"/>
      </w:tabs>
      <w:jc w:val="center"/>
      <w:rPr>
        <w:rFonts w:ascii="Lucida Sans Unicode" w:eastAsia="Lucida Sans Unicode" w:hAnsi="Lucida Sans Unicode"/>
        <w:color w:val="FFFFFF"/>
        <w:spacing w:val="100"/>
        <w:sz w:val="8"/>
        <w:szCs w:val="8"/>
      </w:rPr>
    </w:pPr>
  </w:p>
  <w:p w:rsidR="009456B2" w:rsidRDefault="009456B2">
    <w:pPr>
      <w:pStyle w:val="Header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40E69BA3"/>
    <w:lvl w:ilvl="0" w:tplc="5DD0628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BDC1EB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7A4AF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F03A0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9D69AF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06CC39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5E285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0727E4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764046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1"/>
    <w:multiLevelType w:val="multilevel"/>
    <w:tmpl w:val="49F41C8B"/>
    <w:lvl w:ilvl="0">
      <w:start w:val="1"/>
      <w:numFmt w:val="decimal"/>
      <w:pStyle w:val="ParaLevel1"/>
      <w:lvlText w:val="%1."/>
      <w:lvlJc w:val="left"/>
      <w:pPr>
        <w:tabs>
          <w:tab w:val="left" w:pos="1088"/>
        </w:tabs>
        <w:ind w:left="23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4"/>
        <w:szCs w:val="24"/>
        <w:u w:val="none"/>
        <w:shd w:val="clear" w:color="auto" w:fill="auto"/>
        <w:vertAlign w:val="subscript"/>
      </w:rPr>
    </w:lvl>
    <w:lvl w:ilvl="1">
      <w:start w:val="1"/>
      <w:numFmt w:val="lowerLetter"/>
      <w:lvlText w:val="%2."/>
      <w:lvlJc w:val="left"/>
      <w:pPr>
        <w:tabs>
          <w:tab w:val="left" w:pos="850"/>
        </w:tabs>
        <w:ind w:left="850" w:hanging="850"/>
        <w:jc w:val="both"/>
      </w:pPr>
      <w:rPr>
        <w:rFonts w:ascii="Times New Roman" w:eastAsia="Times New Roman" w:hAnsi="Times New Roman"/>
        <w:b w:val="0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(%3)"/>
      <w:lvlJc w:val="left"/>
      <w:pPr>
        <w:tabs>
          <w:tab w:val="left" w:pos="1417"/>
        </w:tabs>
        <w:ind w:left="1417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3">
      <w:start w:val="1"/>
      <w:numFmt w:val="lowerLetter"/>
      <w:lvlText w:val="(%4)"/>
      <w:lvlJc w:val="left"/>
      <w:pPr>
        <w:tabs>
          <w:tab w:val="left" w:pos="1984"/>
        </w:tabs>
        <w:ind w:left="1984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4">
      <w:start w:val="1"/>
      <w:numFmt w:val="lowerRoman"/>
      <w:lvlText w:val="(%5)"/>
      <w:lvlJc w:val="left"/>
      <w:pPr>
        <w:tabs>
          <w:tab w:val="left" w:pos="2551"/>
        </w:tabs>
        <w:ind w:left="2551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5">
      <w:start w:val="1"/>
      <w:numFmt w:val="upperLetter"/>
      <w:lvlText w:val="(%6)"/>
      <w:lvlJc w:val="left"/>
      <w:pPr>
        <w:tabs>
          <w:tab w:val="left" w:pos="3119"/>
        </w:tabs>
        <w:ind w:left="3119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6">
      <w:start w:val="1"/>
      <w:numFmt w:val="decimal"/>
      <w:lvlText w:val=""/>
      <w:lvlJc w:val="left"/>
      <w:pPr>
        <w:tabs>
          <w:tab w:val="left" w:pos="2268"/>
        </w:tabs>
        <w:ind w:left="2268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  <w:lvl w:ilvl="7">
      <w:start w:val="1"/>
      <w:numFmt w:val="decimal"/>
      <w:lvlText w:val=""/>
      <w:lvlJc w:val="left"/>
      <w:pPr>
        <w:tabs>
          <w:tab w:val="left" w:pos="2835"/>
        </w:tabs>
        <w:ind w:left="2835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  <w:lvl w:ilvl="8">
      <w:start w:val="1"/>
      <w:numFmt w:val="decimal"/>
      <w:lvlText w:val=""/>
      <w:lvlJc w:val="left"/>
      <w:pPr>
        <w:tabs>
          <w:tab w:val="left" w:pos="3402"/>
        </w:tabs>
        <w:ind w:left="3402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</w:abstractNum>
  <w:abstractNum w:abstractNumId="2" w15:restartNumberingAfterBreak="0">
    <w:nsid w:val="2F000002"/>
    <w:multiLevelType w:val="hybridMultilevel"/>
    <w:tmpl w:val="1F7E2088"/>
    <w:lvl w:ilvl="0" w:tplc="545A8F56"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b w:val="0"/>
        <w:w w:val="100"/>
        <w:sz w:val="20"/>
        <w:szCs w:val="20"/>
        <w:shd w:val="clear" w:color="auto" w:fill="auto"/>
      </w:rPr>
    </w:lvl>
    <w:lvl w:ilvl="1" w:tplc="749ABF8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8222C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24377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49629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6CEA0E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10BEF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4042B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D66E4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3"/>
    <w:multiLevelType w:val="hybridMultilevel"/>
    <w:tmpl w:val="3789E1CC"/>
    <w:lvl w:ilvl="0" w:tplc="8CF06B9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B36B14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685FB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02E57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B44E9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F6730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50CF2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EA8540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794F3D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4"/>
    <w:multiLevelType w:val="hybridMultilevel"/>
    <w:tmpl w:val="234724AA"/>
    <w:lvl w:ilvl="0" w:tplc="ADA6536A">
      <w:start w:val="23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A0346B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96C9BF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9495D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C05E3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AEA0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A4FAA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4648D5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640AE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7B6659E8"/>
    <w:multiLevelType w:val="hybridMultilevel"/>
    <w:tmpl w:val="7DBC22CE"/>
    <w:lvl w:ilvl="0" w:tplc="4216B61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B2"/>
    <w:rsid w:val="00110729"/>
    <w:rsid w:val="001B0DA2"/>
    <w:rsid w:val="002A0AC0"/>
    <w:rsid w:val="00436243"/>
    <w:rsid w:val="005802DE"/>
    <w:rsid w:val="005E6775"/>
    <w:rsid w:val="006E271D"/>
    <w:rsid w:val="007A7BF2"/>
    <w:rsid w:val="009456B2"/>
    <w:rsid w:val="009728C1"/>
    <w:rsid w:val="009C2544"/>
    <w:rsid w:val="00CC3F4C"/>
    <w:rsid w:val="00F11433"/>
    <w:rsid w:val="00F761B9"/>
    <w:rsid w:val="00F773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4:docId w14:val="36AF6E25"/>
  <w15:docId w15:val="{9B1F5015-91D3-4552-9C10-40DAE44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rFonts w:ascii="Arial" w:eastAsia="Arial" w:hAnsi="Arial"/>
      <w:b/>
      <w:color w:val="4F81BD" w:themeColor="accent1"/>
      <w:sz w:val="52"/>
      <w:szCs w:val="52"/>
    </w:rPr>
  </w:style>
  <w:style w:type="paragraph" w:styleId="Heading2">
    <w:name w:val="heading 2"/>
    <w:next w:val="Normal"/>
    <w:link w:val="Heading2Char"/>
    <w:uiPriority w:val="8"/>
    <w:unhideWhenUsed/>
    <w:qFormat/>
    <w:pPr>
      <w:outlineLvl w:val="1"/>
    </w:pPr>
    <w:rPr>
      <w:rFonts w:ascii="Arial" w:eastAsia="Arial" w:hAnsi="Arial"/>
      <w:color w:val="C0504D" w:themeColor="accent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rFonts w:ascii="Garamond" w:eastAsia="Times New Roman" w:hAnsi="Garamond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Garamond" w:eastAsia="Garamond" w:hAnsi="Garamond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ascii="Garamond" w:eastAsia="Times New Roman" w:hAnsi="Garamond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Garamond" w:eastAsia="Garamond" w:hAnsi="Garamond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pPr>
      <w:jc w:val="both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basedOn w:val="DefaultParagraphFont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pPr>
      <w:jc w:val="both"/>
    </w:pPr>
    <w:rPr>
      <w:rFonts w:ascii="Garamond" w:eastAsia="Times New Roman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Garamond" w:eastAsia="Garamond" w:hAnsi="Garamond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Garamond" w:eastAsia="Garamond" w:hAnsi="Garamond"/>
      <w:b/>
      <w:w w:val="100"/>
      <w:sz w:val="20"/>
      <w:szCs w:val="20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/>
      <w:b/>
      <w:color w:val="4F81BD" w:themeColor="accent1"/>
      <w:w w:val="100"/>
      <w:sz w:val="52"/>
      <w:szCs w:val="5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Arial" w:eastAsia="Arial" w:hAnsi="Arial"/>
      <w:color w:val="C0504D" w:themeColor="accent2"/>
      <w:w w:val="100"/>
      <w:sz w:val="40"/>
      <w:szCs w:val="40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eastAsia="Times New Roman" w:hAnsi="Times New Roman"/>
      <w:sz w:val="24"/>
      <w:szCs w:val="24"/>
    </w:rPr>
  </w:style>
  <w:style w:type="paragraph" w:customStyle="1" w:styleId="ParaLevel1">
    <w:name w:val="Para Level 1"/>
    <w:basedOn w:val="Normal"/>
    <w:link w:val="ParaLevel1CharChar"/>
    <w:pPr>
      <w:numPr>
        <w:numId w:val="2"/>
      </w:numPr>
      <w:tabs>
        <w:tab w:val="left" w:pos="850"/>
      </w:tabs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Level2">
    <w:name w:val="Para Level 2"/>
    <w:basedOn w:val="ParaLevel1"/>
  </w:style>
  <w:style w:type="paragraph" w:customStyle="1" w:styleId="ParaLevel3">
    <w:name w:val="Para Level 3"/>
    <w:basedOn w:val="ParaLevel1"/>
  </w:style>
  <w:style w:type="paragraph" w:customStyle="1" w:styleId="ParaLevel4">
    <w:name w:val="Para Level 4"/>
    <w:basedOn w:val="ParaLevel1"/>
  </w:style>
  <w:style w:type="paragraph" w:customStyle="1" w:styleId="paraLevel5">
    <w:name w:val="para Level 5"/>
    <w:basedOn w:val="ParaLevel1"/>
  </w:style>
  <w:style w:type="character" w:customStyle="1" w:styleId="ParaLevel1CharChar">
    <w:name w:val="Para Level 1 Char Char"/>
    <w:link w:val="ParaLevel1"/>
    <w:rPr>
      <w:color w:val="000000"/>
      <w:w w:val="1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DemocracySausage?src=hash" TargetMode="External"/><Relationship Id="rId13" Type="http://schemas.openxmlformats.org/officeDocument/2006/relationships/hyperlink" Target="https://www.oup.com.au/primary/archive/word-of-the-yea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mocracysausage.org/" TargetMode="External"/><Relationship Id="rId12" Type="http://schemas.openxmlformats.org/officeDocument/2006/relationships/hyperlink" Target="https://democracysausage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emocracysausage.org/federal_election_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o.org.m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twitter.com/DemSausage?ref_src=twsrc%5Egoogle%7Ctwcamp%5Eserp%7Ctwgr%5Eauth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ae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537</Words>
  <Characters>3605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Department of Foreign Affairs and Trade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Syed, Shahidah</dc:creator>
  <cp:lastModifiedBy>Syed, Shahidah</cp:lastModifiedBy>
  <cp:revision>4</cp:revision>
  <dcterms:created xsi:type="dcterms:W3CDTF">2019-05-15T07:52:00Z</dcterms:created>
  <dcterms:modified xsi:type="dcterms:W3CDTF">2019-05-20T05:16:00Z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b9281ab9-146a-44db-857b-298fd3e750d6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